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4" w:type="dxa"/>
        <w:tblInd w:w="-176" w:type="dxa"/>
        <w:tblLayout w:type="fixed"/>
        <w:tblLook w:val="04A0"/>
      </w:tblPr>
      <w:tblGrid>
        <w:gridCol w:w="2534"/>
        <w:gridCol w:w="3240"/>
        <w:gridCol w:w="540"/>
        <w:gridCol w:w="3690"/>
      </w:tblGrid>
      <w:tr w:rsidR="00F9371F" w:rsidRPr="00442239" w:rsidTr="004634EF">
        <w:trPr>
          <w:trHeight w:val="541"/>
        </w:trPr>
        <w:tc>
          <w:tcPr>
            <w:tcW w:w="2534" w:type="dxa"/>
            <w:vMerge w:val="restart"/>
            <w:shd w:val="clear" w:color="auto" w:fill="auto"/>
            <w:vAlign w:val="center"/>
          </w:tcPr>
          <w:p w:rsidR="00F9371F" w:rsidRPr="00442239" w:rsidRDefault="00F9371F" w:rsidP="004634EF">
            <w:pPr>
              <w:spacing w:after="0" w:line="240" w:lineRule="auto"/>
            </w:pPr>
            <w:r>
              <w:rPr>
                <w:noProof/>
                <w:lang w:val="en-US"/>
              </w:rPr>
              <w:drawing>
                <wp:anchor distT="0" distB="0" distL="114300" distR="114300" simplePos="0" relativeHeight="251659264" behindDoc="1" locked="0" layoutInCell="1" allowOverlap="1">
                  <wp:simplePos x="0" y="0"/>
                  <wp:positionH relativeFrom="page">
                    <wp:posOffset>247650</wp:posOffset>
                  </wp:positionH>
                  <wp:positionV relativeFrom="paragraph">
                    <wp:posOffset>42545</wp:posOffset>
                  </wp:positionV>
                  <wp:extent cx="1066800" cy="8096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66800" cy="809625"/>
                          </a:xfrm>
                          <a:prstGeom prst="rect">
                            <a:avLst/>
                          </a:prstGeom>
                          <a:noFill/>
                          <a:ln w="9525">
                            <a:noFill/>
                            <a:miter lim="800000"/>
                            <a:headEnd/>
                            <a:tailEnd/>
                          </a:ln>
                        </pic:spPr>
                      </pic:pic>
                    </a:graphicData>
                  </a:graphic>
                </wp:anchor>
              </w:drawing>
            </w:r>
          </w:p>
          <w:p w:rsidR="00F9371F" w:rsidRPr="00442239" w:rsidRDefault="00F9371F" w:rsidP="004634EF">
            <w:pPr>
              <w:spacing w:after="0" w:line="240" w:lineRule="auto"/>
              <w:ind w:hanging="108"/>
            </w:pPr>
          </w:p>
        </w:tc>
        <w:tc>
          <w:tcPr>
            <w:tcW w:w="7470" w:type="dxa"/>
            <w:gridSpan w:val="3"/>
            <w:shd w:val="clear" w:color="auto" w:fill="auto"/>
            <w:vAlign w:val="center"/>
          </w:tcPr>
          <w:p w:rsidR="00F9371F" w:rsidRPr="00442239" w:rsidRDefault="00F9371F" w:rsidP="004634EF">
            <w:pPr>
              <w:spacing w:after="0" w:line="240" w:lineRule="auto"/>
              <w:ind w:left="-58" w:hanging="20"/>
              <w:jc w:val="center"/>
              <w:rPr>
                <w:sz w:val="52"/>
                <w:szCs w:val="52"/>
              </w:rPr>
            </w:pPr>
            <w:r w:rsidRPr="00BB376F">
              <w:rPr>
                <w:rFonts w:ascii="Haettenschweiler" w:eastAsia="Haettenschweiler" w:hAnsi="Haettenschweiler" w:cs="Haettenschweiler"/>
                <w:color w:val="7F0000"/>
                <w:spacing w:val="-1"/>
                <w:sz w:val="52"/>
                <w:szCs w:val="52"/>
              </w:rPr>
              <w:t>I</w:t>
            </w:r>
            <w:r w:rsidRPr="00BB376F">
              <w:rPr>
                <w:rFonts w:ascii="Haettenschweiler" w:eastAsia="Haettenschweiler" w:hAnsi="Haettenschweiler" w:cs="Haettenschweiler"/>
                <w:color w:val="7F0000"/>
                <w:sz w:val="52"/>
                <w:szCs w:val="52"/>
              </w:rPr>
              <w:t xml:space="preserve">NCOME </w:t>
            </w:r>
            <w:r w:rsidRPr="00BB376F">
              <w:rPr>
                <w:rFonts w:ascii="Haettenschweiler" w:eastAsia="Haettenschweiler" w:hAnsi="Haettenschweiler" w:cs="Haettenschweiler"/>
                <w:color w:val="7F0000"/>
                <w:spacing w:val="1"/>
                <w:sz w:val="52"/>
                <w:szCs w:val="52"/>
              </w:rPr>
              <w:t>T</w:t>
            </w:r>
            <w:r w:rsidRPr="00BB376F">
              <w:rPr>
                <w:rFonts w:ascii="Haettenschweiler" w:eastAsia="Haettenschweiler" w:hAnsi="Haettenschweiler" w:cs="Haettenschweiler"/>
                <w:color w:val="7F0000"/>
                <w:sz w:val="52"/>
                <w:szCs w:val="52"/>
              </w:rPr>
              <w:t xml:space="preserve">AX </w:t>
            </w:r>
            <w:r w:rsidRPr="00BB376F">
              <w:rPr>
                <w:rFonts w:ascii="Haettenschweiler" w:eastAsia="Haettenschweiler" w:hAnsi="Haettenschweiler" w:cs="Haettenschweiler"/>
                <w:color w:val="7F0000"/>
                <w:spacing w:val="-1"/>
                <w:sz w:val="52"/>
                <w:szCs w:val="52"/>
              </w:rPr>
              <w:t>G</w:t>
            </w:r>
            <w:r w:rsidRPr="00BB376F">
              <w:rPr>
                <w:rFonts w:ascii="Haettenschweiler" w:eastAsia="Haettenschweiler" w:hAnsi="Haettenschweiler" w:cs="Haettenschweiler"/>
                <w:color w:val="7F0000"/>
                <w:spacing w:val="2"/>
                <w:sz w:val="52"/>
                <w:szCs w:val="52"/>
              </w:rPr>
              <w:t>A</w:t>
            </w:r>
            <w:r w:rsidRPr="00BB376F">
              <w:rPr>
                <w:rFonts w:ascii="Haettenschweiler" w:eastAsia="Haettenschweiler" w:hAnsi="Haettenschweiler" w:cs="Haettenschweiler"/>
                <w:color w:val="7F0000"/>
                <w:sz w:val="52"/>
                <w:szCs w:val="52"/>
              </w:rPr>
              <w:t>ZE</w:t>
            </w:r>
            <w:r w:rsidRPr="00BB376F">
              <w:rPr>
                <w:rFonts w:ascii="Haettenschweiler" w:eastAsia="Haettenschweiler" w:hAnsi="Haettenschweiler" w:cs="Haettenschweiler"/>
                <w:color w:val="7F0000"/>
                <w:spacing w:val="-1"/>
                <w:sz w:val="52"/>
                <w:szCs w:val="52"/>
              </w:rPr>
              <w:t>TT</w:t>
            </w:r>
            <w:r w:rsidRPr="00BB376F">
              <w:rPr>
                <w:rFonts w:ascii="Haettenschweiler" w:eastAsia="Haettenschweiler" w:hAnsi="Haettenschweiler" w:cs="Haettenschweiler"/>
                <w:color w:val="7F0000"/>
                <w:spacing w:val="2"/>
                <w:sz w:val="52"/>
                <w:szCs w:val="52"/>
              </w:rPr>
              <w:t>E</w:t>
            </w:r>
            <w:r w:rsidRPr="00BB376F">
              <w:rPr>
                <w:rFonts w:ascii="Haettenschweiler" w:eastAsia="Haettenschweiler" w:hAnsi="Haettenschweiler" w:cs="Haettenschweiler"/>
                <w:color w:val="7F0000"/>
                <w:sz w:val="52"/>
                <w:szCs w:val="52"/>
              </w:rPr>
              <w:t>D O</w:t>
            </w:r>
            <w:r w:rsidRPr="00BB376F">
              <w:rPr>
                <w:rFonts w:ascii="Haettenschweiler" w:eastAsia="Haettenschweiler" w:hAnsi="Haettenschweiler" w:cs="Haettenschweiler"/>
                <w:color w:val="7F0000"/>
                <w:spacing w:val="1"/>
                <w:sz w:val="52"/>
                <w:szCs w:val="52"/>
              </w:rPr>
              <w:t>FF</w:t>
            </w:r>
            <w:r w:rsidRPr="00BB376F">
              <w:rPr>
                <w:rFonts w:ascii="Haettenschweiler" w:eastAsia="Haettenschweiler" w:hAnsi="Haettenschweiler" w:cs="Haettenschweiler"/>
                <w:color w:val="7F0000"/>
                <w:spacing w:val="-2"/>
                <w:sz w:val="52"/>
                <w:szCs w:val="52"/>
              </w:rPr>
              <w:t>I</w:t>
            </w:r>
            <w:r w:rsidRPr="00BB376F">
              <w:rPr>
                <w:rFonts w:ascii="Haettenschweiler" w:eastAsia="Haettenschweiler" w:hAnsi="Haettenschweiler" w:cs="Haettenschweiler"/>
                <w:color w:val="7F0000"/>
                <w:sz w:val="52"/>
                <w:szCs w:val="52"/>
              </w:rPr>
              <w:t>CE</w:t>
            </w:r>
            <w:r w:rsidRPr="00BB376F">
              <w:rPr>
                <w:rFonts w:ascii="Haettenschweiler" w:eastAsia="Haettenschweiler" w:hAnsi="Haettenschweiler" w:cs="Haettenschweiler"/>
                <w:color w:val="7F0000"/>
                <w:spacing w:val="3"/>
                <w:sz w:val="52"/>
                <w:szCs w:val="52"/>
              </w:rPr>
              <w:t>R</w:t>
            </w:r>
            <w:r w:rsidRPr="00BB376F">
              <w:rPr>
                <w:rFonts w:ascii="Haettenschweiler" w:eastAsia="Haettenschweiler" w:hAnsi="Haettenschweiler" w:cs="Haettenschweiler"/>
                <w:color w:val="7F0000"/>
                <w:sz w:val="52"/>
                <w:szCs w:val="52"/>
              </w:rPr>
              <w:t xml:space="preserve">S’ </w:t>
            </w:r>
            <w:r w:rsidRPr="00BB376F">
              <w:rPr>
                <w:rFonts w:ascii="Haettenschweiler" w:eastAsia="Haettenschweiler" w:hAnsi="Haettenschweiler" w:cs="Haettenschweiler"/>
                <w:color w:val="7F0000"/>
                <w:spacing w:val="1"/>
                <w:sz w:val="52"/>
                <w:szCs w:val="52"/>
              </w:rPr>
              <w:t>A</w:t>
            </w:r>
            <w:r w:rsidRPr="00BB376F">
              <w:rPr>
                <w:rFonts w:ascii="Haettenschweiler" w:eastAsia="Haettenschweiler" w:hAnsi="Haettenschweiler" w:cs="Haettenschweiler"/>
                <w:color w:val="7F0000"/>
                <w:spacing w:val="-1"/>
                <w:sz w:val="52"/>
                <w:szCs w:val="52"/>
              </w:rPr>
              <w:t>SS</w:t>
            </w:r>
            <w:r w:rsidRPr="00BB376F">
              <w:rPr>
                <w:rFonts w:ascii="Haettenschweiler" w:eastAsia="Haettenschweiler" w:hAnsi="Haettenschweiler" w:cs="Haettenschweiler"/>
                <w:color w:val="7F0000"/>
                <w:sz w:val="52"/>
                <w:szCs w:val="52"/>
              </w:rPr>
              <w:t>O</w:t>
            </w:r>
            <w:r w:rsidRPr="00BB376F">
              <w:rPr>
                <w:rFonts w:ascii="Haettenschweiler" w:eastAsia="Haettenschweiler" w:hAnsi="Haettenschweiler" w:cs="Haettenschweiler"/>
                <w:color w:val="7F0000"/>
                <w:spacing w:val="3"/>
                <w:sz w:val="52"/>
                <w:szCs w:val="52"/>
              </w:rPr>
              <w:t>C</w:t>
            </w:r>
            <w:r w:rsidRPr="00BB376F">
              <w:rPr>
                <w:rFonts w:ascii="Haettenschweiler" w:eastAsia="Haettenschweiler" w:hAnsi="Haettenschweiler" w:cs="Haettenschweiler"/>
                <w:color w:val="7F0000"/>
                <w:spacing w:val="-2"/>
                <w:sz w:val="52"/>
                <w:szCs w:val="52"/>
              </w:rPr>
              <w:t>I</w:t>
            </w:r>
            <w:r w:rsidRPr="00BB376F">
              <w:rPr>
                <w:rFonts w:ascii="Haettenschweiler" w:eastAsia="Haettenschweiler" w:hAnsi="Haettenschweiler" w:cs="Haettenschweiler"/>
                <w:color w:val="7F0000"/>
                <w:spacing w:val="2"/>
                <w:sz w:val="52"/>
                <w:szCs w:val="52"/>
              </w:rPr>
              <w:t>A</w:t>
            </w:r>
            <w:r w:rsidRPr="00BB376F">
              <w:rPr>
                <w:rFonts w:ascii="Haettenschweiler" w:eastAsia="Haettenschweiler" w:hAnsi="Haettenschweiler" w:cs="Haettenschweiler"/>
                <w:color w:val="7F0000"/>
                <w:spacing w:val="-1"/>
                <w:sz w:val="52"/>
                <w:szCs w:val="52"/>
              </w:rPr>
              <w:t>T</w:t>
            </w:r>
            <w:r w:rsidRPr="00BB376F">
              <w:rPr>
                <w:rFonts w:ascii="Haettenschweiler" w:eastAsia="Haettenschweiler" w:hAnsi="Haettenschweiler" w:cs="Haettenschweiler"/>
                <w:color w:val="7F0000"/>
                <w:spacing w:val="1"/>
                <w:sz w:val="52"/>
                <w:szCs w:val="52"/>
              </w:rPr>
              <w:t>I</w:t>
            </w:r>
            <w:r w:rsidRPr="00BB376F">
              <w:rPr>
                <w:rFonts w:ascii="Haettenschweiler" w:eastAsia="Haettenschweiler" w:hAnsi="Haettenschweiler" w:cs="Haettenschweiler"/>
                <w:color w:val="7F0000"/>
                <w:sz w:val="52"/>
                <w:szCs w:val="52"/>
              </w:rPr>
              <w:t>ON</w:t>
            </w:r>
          </w:p>
        </w:tc>
      </w:tr>
      <w:tr w:rsidR="00F9371F" w:rsidRPr="00442239" w:rsidTr="004634EF">
        <w:trPr>
          <w:trHeight w:val="461"/>
        </w:trPr>
        <w:tc>
          <w:tcPr>
            <w:tcW w:w="2534" w:type="dxa"/>
            <w:vMerge/>
            <w:shd w:val="clear" w:color="auto" w:fill="auto"/>
            <w:vAlign w:val="center"/>
          </w:tcPr>
          <w:p w:rsidR="00F9371F" w:rsidRPr="00442239" w:rsidRDefault="00F9371F" w:rsidP="004634EF">
            <w:pPr>
              <w:spacing w:after="0" w:line="240" w:lineRule="auto"/>
            </w:pPr>
          </w:p>
        </w:tc>
        <w:tc>
          <w:tcPr>
            <w:tcW w:w="3240" w:type="dxa"/>
            <w:shd w:val="clear" w:color="auto" w:fill="auto"/>
            <w:vAlign w:val="center"/>
          </w:tcPr>
          <w:p w:rsidR="00F9371F" w:rsidRPr="00442239" w:rsidRDefault="00F9371F" w:rsidP="004634EF">
            <w:pPr>
              <w:spacing w:after="0" w:line="240" w:lineRule="auto"/>
              <w:jc w:val="center"/>
              <w:rPr>
                <w:rFonts w:ascii="Arial" w:hAnsi="Arial" w:cs="Arial"/>
                <w:b/>
                <w:bCs/>
                <w:i/>
                <w:color w:val="002060"/>
                <w:sz w:val="24"/>
                <w:szCs w:val="24"/>
                <w:u w:val="single"/>
              </w:rPr>
            </w:pPr>
            <w:r w:rsidRPr="00E06848">
              <w:rPr>
                <w:rFonts w:ascii="Arial" w:eastAsia="Script MT Bold" w:hAnsi="Arial" w:cs="Arial"/>
                <w:b/>
                <w:bCs/>
                <w:i/>
                <w:color w:val="002060"/>
                <w:w w:val="99"/>
                <w:position w:val="-3"/>
                <w:sz w:val="24"/>
                <w:szCs w:val="24"/>
                <w:u w:val="single"/>
              </w:rPr>
              <w:t>P</w:t>
            </w:r>
            <w:r w:rsidRPr="00E06848">
              <w:rPr>
                <w:rFonts w:ascii="Arial" w:eastAsia="Script MT Bold" w:hAnsi="Arial" w:cs="Arial"/>
                <w:b/>
                <w:bCs/>
                <w:i/>
                <w:color w:val="002060"/>
                <w:spacing w:val="1"/>
                <w:w w:val="99"/>
                <w:position w:val="-3"/>
                <w:sz w:val="24"/>
                <w:szCs w:val="24"/>
                <w:u w:val="single"/>
              </w:rPr>
              <w:t>re</w:t>
            </w:r>
            <w:r w:rsidRPr="00E06848">
              <w:rPr>
                <w:rFonts w:ascii="Arial" w:eastAsia="Script MT Bold" w:hAnsi="Arial" w:cs="Arial"/>
                <w:b/>
                <w:bCs/>
                <w:i/>
                <w:color w:val="002060"/>
                <w:w w:val="99"/>
                <w:position w:val="-3"/>
                <w:sz w:val="24"/>
                <w:szCs w:val="24"/>
                <w:u w:val="single"/>
              </w:rPr>
              <w:t>si</w:t>
            </w:r>
            <w:r w:rsidRPr="00E06848">
              <w:rPr>
                <w:rFonts w:ascii="Arial" w:eastAsia="Script MT Bold" w:hAnsi="Arial" w:cs="Arial"/>
                <w:b/>
                <w:bCs/>
                <w:i/>
                <w:color w:val="002060"/>
                <w:spacing w:val="-1"/>
                <w:w w:val="99"/>
                <w:position w:val="-3"/>
                <w:sz w:val="24"/>
                <w:szCs w:val="24"/>
                <w:u w:val="single"/>
              </w:rPr>
              <w:t>d</w:t>
            </w:r>
            <w:r w:rsidRPr="00E06848">
              <w:rPr>
                <w:rFonts w:ascii="Arial" w:eastAsia="Script MT Bold" w:hAnsi="Arial" w:cs="Arial"/>
                <w:b/>
                <w:bCs/>
                <w:i/>
                <w:color w:val="002060"/>
                <w:spacing w:val="1"/>
                <w:w w:val="99"/>
                <w:position w:val="-3"/>
                <w:sz w:val="24"/>
                <w:szCs w:val="24"/>
                <w:u w:val="single"/>
              </w:rPr>
              <w:t>en</w:t>
            </w:r>
            <w:r w:rsidRPr="00E06848">
              <w:rPr>
                <w:rFonts w:ascii="Arial" w:eastAsia="Script MT Bold" w:hAnsi="Arial" w:cs="Arial"/>
                <w:b/>
                <w:bCs/>
                <w:i/>
                <w:color w:val="002060"/>
                <w:w w:val="99"/>
                <w:position w:val="-3"/>
                <w:sz w:val="24"/>
                <w:szCs w:val="24"/>
                <w:u w:val="single"/>
              </w:rPr>
              <w:t>t</w:t>
            </w:r>
          </w:p>
        </w:tc>
        <w:tc>
          <w:tcPr>
            <w:tcW w:w="540" w:type="dxa"/>
            <w:shd w:val="clear" w:color="auto" w:fill="auto"/>
            <w:vAlign w:val="center"/>
          </w:tcPr>
          <w:p w:rsidR="00F9371F" w:rsidRPr="00442239" w:rsidRDefault="00F9371F" w:rsidP="004634EF">
            <w:pPr>
              <w:spacing w:after="0" w:line="240" w:lineRule="auto"/>
              <w:rPr>
                <w:rFonts w:ascii="Arial" w:hAnsi="Arial" w:cs="Arial"/>
                <w:color w:val="002060"/>
                <w:sz w:val="24"/>
                <w:szCs w:val="24"/>
                <w:u w:val="single"/>
              </w:rPr>
            </w:pPr>
          </w:p>
        </w:tc>
        <w:tc>
          <w:tcPr>
            <w:tcW w:w="3690" w:type="dxa"/>
            <w:shd w:val="clear" w:color="auto" w:fill="auto"/>
            <w:vAlign w:val="center"/>
          </w:tcPr>
          <w:p w:rsidR="00F9371F" w:rsidRPr="00442239" w:rsidRDefault="00F9371F" w:rsidP="004634EF">
            <w:pPr>
              <w:spacing w:after="0" w:line="240" w:lineRule="auto"/>
              <w:jc w:val="center"/>
              <w:rPr>
                <w:rFonts w:ascii="Arial" w:hAnsi="Arial" w:cs="Arial"/>
                <w:b/>
                <w:i/>
                <w:color w:val="002060"/>
                <w:sz w:val="24"/>
                <w:szCs w:val="24"/>
                <w:u w:val="single"/>
              </w:rPr>
            </w:pPr>
            <w:r w:rsidRPr="00E06848">
              <w:rPr>
                <w:rFonts w:ascii="Arial" w:eastAsia="Script MT Bold" w:hAnsi="Arial" w:cs="Arial"/>
                <w:b/>
                <w:bCs/>
                <w:i/>
                <w:color w:val="002060"/>
                <w:sz w:val="24"/>
                <w:szCs w:val="24"/>
                <w:u w:val="single"/>
              </w:rPr>
              <w:t>S</w:t>
            </w:r>
            <w:r w:rsidRPr="00E06848">
              <w:rPr>
                <w:rFonts w:ascii="Arial" w:eastAsia="Script MT Bold" w:hAnsi="Arial" w:cs="Arial"/>
                <w:b/>
                <w:bCs/>
                <w:i/>
                <w:color w:val="002060"/>
                <w:spacing w:val="1"/>
                <w:sz w:val="24"/>
                <w:szCs w:val="24"/>
                <w:u w:val="single"/>
              </w:rPr>
              <w:t>ecre</w:t>
            </w:r>
            <w:r w:rsidRPr="00E06848">
              <w:rPr>
                <w:rFonts w:ascii="Arial" w:eastAsia="Script MT Bold" w:hAnsi="Arial" w:cs="Arial"/>
                <w:b/>
                <w:bCs/>
                <w:i/>
                <w:color w:val="002060"/>
                <w:spacing w:val="-1"/>
                <w:sz w:val="24"/>
                <w:szCs w:val="24"/>
                <w:u w:val="single"/>
              </w:rPr>
              <w:t>ta</w:t>
            </w:r>
            <w:r w:rsidRPr="00E06848">
              <w:rPr>
                <w:rFonts w:ascii="Arial" w:eastAsia="Script MT Bold" w:hAnsi="Arial" w:cs="Arial"/>
                <w:b/>
                <w:bCs/>
                <w:i/>
                <w:color w:val="002060"/>
                <w:spacing w:val="1"/>
                <w:sz w:val="24"/>
                <w:szCs w:val="24"/>
                <w:u w:val="single"/>
              </w:rPr>
              <w:t>r</w:t>
            </w:r>
            <w:r w:rsidRPr="00E06848">
              <w:rPr>
                <w:rFonts w:ascii="Arial" w:eastAsia="Script MT Bold" w:hAnsi="Arial" w:cs="Arial"/>
                <w:b/>
                <w:bCs/>
                <w:i/>
                <w:color w:val="002060"/>
                <w:sz w:val="24"/>
                <w:szCs w:val="24"/>
                <w:u w:val="single"/>
              </w:rPr>
              <w:t xml:space="preserve">y </w:t>
            </w:r>
            <w:r w:rsidRPr="00E06848">
              <w:rPr>
                <w:rFonts w:ascii="Arial" w:eastAsia="Script MT Bold" w:hAnsi="Arial" w:cs="Arial"/>
                <w:b/>
                <w:bCs/>
                <w:i/>
                <w:color w:val="002060"/>
                <w:spacing w:val="-1"/>
                <w:w w:val="99"/>
                <w:sz w:val="24"/>
                <w:szCs w:val="24"/>
                <w:u w:val="single"/>
              </w:rPr>
              <w:t>G</w:t>
            </w:r>
            <w:r w:rsidRPr="00E06848">
              <w:rPr>
                <w:rFonts w:ascii="Arial" w:eastAsia="Script MT Bold" w:hAnsi="Arial" w:cs="Arial"/>
                <w:b/>
                <w:bCs/>
                <w:i/>
                <w:color w:val="002060"/>
                <w:spacing w:val="1"/>
                <w:w w:val="99"/>
                <w:sz w:val="24"/>
                <w:szCs w:val="24"/>
                <w:u w:val="single"/>
              </w:rPr>
              <w:t>ener</w:t>
            </w:r>
            <w:r w:rsidRPr="00E06848">
              <w:rPr>
                <w:rFonts w:ascii="Arial" w:eastAsia="Script MT Bold" w:hAnsi="Arial" w:cs="Arial"/>
                <w:b/>
                <w:bCs/>
                <w:i/>
                <w:color w:val="002060"/>
                <w:spacing w:val="-1"/>
                <w:w w:val="99"/>
                <w:sz w:val="24"/>
                <w:szCs w:val="24"/>
                <w:u w:val="single"/>
              </w:rPr>
              <w:t>a</w:t>
            </w:r>
            <w:r w:rsidRPr="00E06848">
              <w:rPr>
                <w:rFonts w:ascii="Arial" w:eastAsia="Script MT Bold" w:hAnsi="Arial" w:cs="Arial"/>
                <w:b/>
                <w:bCs/>
                <w:i/>
                <w:color w:val="002060"/>
                <w:w w:val="99"/>
                <w:sz w:val="24"/>
                <w:szCs w:val="24"/>
                <w:u w:val="single"/>
              </w:rPr>
              <w:t>l</w:t>
            </w:r>
          </w:p>
        </w:tc>
      </w:tr>
      <w:tr w:rsidR="00F9371F" w:rsidRPr="00442239" w:rsidTr="004634EF">
        <w:trPr>
          <w:trHeight w:val="390"/>
        </w:trPr>
        <w:tc>
          <w:tcPr>
            <w:tcW w:w="2534" w:type="dxa"/>
            <w:vMerge/>
            <w:shd w:val="clear" w:color="auto" w:fill="auto"/>
            <w:vAlign w:val="center"/>
          </w:tcPr>
          <w:p w:rsidR="00F9371F" w:rsidRPr="00442239" w:rsidRDefault="00F9371F" w:rsidP="004634EF">
            <w:pPr>
              <w:spacing w:after="0" w:line="240" w:lineRule="auto"/>
            </w:pPr>
          </w:p>
        </w:tc>
        <w:tc>
          <w:tcPr>
            <w:tcW w:w="3240" w:type="dxa"/>
            <w:shd w:val="clear" w:color="auto" w:fill="auto"/>
            <w:vAlign w:val="center"/>
          </w:tcPr>
          <w:p w:rsidR="00F9371F" w:rsidRPr="00442239" w:rsidRDefault="00F9371F" w:rsidP="004634EF">
            <w:pPr>
              <w:spacing w:after="0" w:line="240" w:lineRule="auto"/>
              <w:jc w:val="center"/>
              <w:rPr>
                <w:rFonts w:ascii="Arial" w:hAnsi="Arial" w:cs="Arial"/>
                <w:b/>
                <w:bCs/>
                <w:color w:val="002060"/>
                <w:sz w:val="24"/>
                <w:szCs w:val="24"/>
              </w:rPr>
            </w:pPr>
            <w:r w:rsidRPr="000A55DC">
              <w:rPr>
                <w:rFonts w:ascii="Arial" w:eastAsia="Stencil" w:hAnsi="Arial" w:cs="Arial"/>
                <w:b/>
                <w:color w:val="002060"/>
                <w:position w:val="-3"/>
                <w:sz w:val="24"/>
                <w:szCs w:val="24"/>
              </w:rPr>
              <w:t>AJAY GOYAL</w:t>
            </w:r>
          </w:p>
        </w:tc>
        <w:tc>
          <w:tcPr>
            <w:tcW w:w="540" w:type="dxa"/>
            <w:shd w:val="clear" w:color="auto" w:fill="auto"/>
            <w:vAlign w:val="center"/>
          </w:tcPr>
          <w:p w:rsidR="00F9371F" w:rsidRPr="00442239" w:rsidRDefault="00F9371F" w:rsidP="004634EF">
            <w:pPr>
              <w:spacing w:after="0" w:line="240" w:lineRule="auto"/>
              <w:jc w:val="center"/>
              <w:rPr>
                <w:rFonts w:ascii="Arial" w:hAnsi="Arial" w:cs="Arial"/>
                <w:b/>
                <w:color w:val="002060"/>
                <w:sz w:val="28"/>
                <w:szCs w:val="28"/>
              </w:rPr>
            </w:pPr>
            <w:r w:rsidRPr="00E06848">
              <w:rPr>
                <w:rFonts w:ascii="Arial" w:eastAsia="Elephant" w:hAnsi="Arial" w:cs="Arial"/>
                <w:b/>
                <w:color w:val="002060"/>
                <w:position w:val="9"/>
                <w:sz w:val="28"/>
                <w:szCs w:val="28"/>
              </w:rPr>
              <w:t>*</w:t>
            </w:r>
          </w:p>
        </w:tc>
        <w:tc>
          <w:tcPr>
            <w:tcW w:w="3690" w:type="dxa"/>
            <w:shd w:val="clear" w:color="auto" w:fill="auto"/>
            <w:vAlign w:val="center"/>
          </w:tcPr>
          <w:p w:rsidR="00F9371F" w:rsidRPr="00442239" w:rsidRDefault="00F9371F" w:rsidP="004634EF">
            <w:pPr>
              <w:spacing w:after="0" w:line="240" w:lineRule="auto"/>
              <w:jc w:val="center"/>
              <w:rPr>
                <w:rFonts w:ascii="Arial" w:hAnsi="Arial" w:cs="Arial"/>
                <w:b/>
                <w:color w:val="002060"/>
                <w:sz w:val="24"/>
                <w:szCs w:val="24"/>
              </w:rPr>
            </w:pPr>
            <w:r w:rsidRPr="000A55DC">
              <w:rPr>
                <w:rFonts w:ascii="Arial" w:eastAsia="Stencil" w:hAnsi="Arial" w:cs="Arial"/>
                <w:b/>
                <w:color w:val="002060"/>
                <w:sz w:val="24"/>
                <w:szCs w:val="24"/>
              </w:rPr>
              <w:t>BHASKAR BHATTACHARYA</w:t>
            </w:r>
          </w:p>
        </w:tc>
      </w:tr>
      <w:tr w:rsidR="00F9371F" w:rsidRPr="00442239" w:rsidTr="004634EF">
        <w:trPr>
          <w:trHeight w:val="63"/>
        </w:trPr>
        <w:tc>
          <w:tcPr>
            <w:tcW w:w="2534" w:type="dxa"/>
            <w:vMerge/>
            <w:shd w:val="clear" w:color="auto" w:fill="auto"/>
            <w:vAlign w:val="center"/>
          </w:tcPr>
          <w:p w:rsidR="00F9371F" w:rsidRPr="00442239" w:rsidRDefault="00F9371F" w:rsidP="004634EF">
            <w:pPr>
              <w:spacing w:after="0" w:line="240" w:lineRule="auto"/>
            </w:pPr>
          </w:p>
        </w:tc>
        <w:tc>
          <w:tcPr>
            <w:tcW w:w="3240" w:type="dxa"/>
            <w:shd w:val="clear" w:color="auto" w:fill="auto"/>
            <w:vAlign w:val="center"/>
          </w:tcPr>
          <w:p w:rsidR="00F9371F" w:rsidRPr="00442239" w:rsidRDefault="00F9371F" w:rsidP="004634EF">
            <w:pPr>
              <w:spacing w:after="0" w:line="240" w:lineRule="auto"/>
              <w:jc w:val="center"/>
              <w:rPr>
                <w:rFonts w:ascii="Arial" w:hAnsi="Arial" w:cs="Arial"/>
                <w:b/>
                <w:color w:val="002060"/>
                <w:sz w:val="24"/>
                <w:szCs w:val="24"/>
              </w:rPr>
            </w:pPr>
            <w:r w:rsidRPr="000A55DC">
              <w:rPr>
                <w:rFonts w:ascii="Arial" w:eastAsia="Arial" w:hAnsi="Arial" w:cs="Arial"/>
                <w:b/>
                <w:color w:val="002060"/>
                <w:position w:val="-1"/>
                <w:sz w:val="24"/>
                <w:szCs w:val="24"/>
              </w:rPr>
              <w:t>(09013853783)</w:t>
            </w:r>
          </w:p>
        </w:tc>
        <w:tc>
          <w:tcPr>
            <w:tcW w:w="540" w:type="dxa"/>
            <w:shd w:val="clear" w:color="auto" w:fill="auto"/>
            <w:vAlign w:val="center"/>
          </w:tcPr>
          <w:p w:rsidR="00F9371F" w:rsidRPr="00442239" w:rsidRDefault="00F9371F" w:rsidP="004634EF">
            <w:pPr>
              <w:spacing w:after="0" w:line="240" w:lineRule="auto"/>
              <w:jc w:val="center"/>
              <w:rPr>
                <w:rFonts w:ascii="Arial" w:hAnsi="Arial" w:cs="Arial"/>
                <w:b/>
                <w:color w:val="002060"/>
                <w:sz w:val="28"/>
                <w:szCs w:val="28"/>
              </w:rPr>
            </w:pPr>
            <w:r w:rsidRPr="00E06848">
              <w:rPr>
                <w:rFonts w:ascii="Arial" w:eastAsia="Elephant" w:hAnsi="Arial" w:cs="Arial"/>
                <w:b/>
                <w:color w:val="002060"/>
                <w:position w:val="9"/>
                <w:sz w:val="28"/>
                <w:szCs w:val="28"/>
              </w:rPr>
              <w:t>*</w:t>
            </w:r>
          </w:p>
        </w:tc>
        <w:tc>
          <w:tcPr>
            <w:tcW w:w="3690" w:type="dxa"/>
            <w:shd w:val="clear" w:color="auto" w:fill="auto"/>
            <w:vAlign w:val="center"/>
          </w:tcPr>
          <w:p w:rsidR="00F9371F" w:rsidRPr="00442239" w:rsidRDefault="00F9371F" w:rsidP="004634EF">
            <w:pPr>
              <w:spacing w:after="0" w:line="240" w:lineRule="auto"/>
              <w:jc w:val="center"/>
              <w:rPr>
                <w:rFonts w:ascii="Arial" w:hAnsi="Arial" w:cs="Arial"/>
                <w:b/>
                <w:color w:val="002060"/>
                <w:sz w:val="24"/>
                <w:szCs w:val="24"/>
              </w:rPr>
            </w:pPr>
            <w:r w:rsidRPr="000A55DC">
              <w:rPr>
                <w:rFonts w:ascii="Arial" w:eastAsia="Arial" w:hAnsi="Arial" w:cs="Arial"/>
                <w:b/>
                <w:color w:val="002060"/>
                <w:w w:val="99"/>
                <w:sz w:val="24"/>
                <w:szCs w:val="24"/>
              </w:rPr>
              <w:t>(</w:t>
            </w:r>
            <w:r w:rsidRPr="000A55DC">
              <w:rPr>
                <w:rFonts w:ascii="Arial" w:eastAsia="Arial" w:hAnsi="Arial" w:cs="Arial"/>
                <w:b/>
                <w:color w:val="002060"/>
                <w:sz w:val="24"/>
                <w:szCs w:val="24"/>
              </w:rPr>
              <w:t>08902198888</w:t>
            </w:r>
            <w:r w:rsidRPr="000A55DC">
              <w:rPr>
                <w:rFonts w:ascii="Arial" w:eastAsia="Arial" w:hAnsi="Arial" w:cs="Arial"/>
                <w:b/>
                <w:color w:val="002060"/>
                <w:w w:val="99"/>
                <w:sz w:val="24"/>
                <w:szCs w:val="24"/>
              </w:rPr>
              <w:t>)</w:t>
            </w:r>
          </w:p>
        </w:tc>
      </w:tr>
      <w:tr w:rsidR="00F9371F" w:rsidRPr="00442239" w:rsidTr="004634EF">
        <w:trPr>
          <w:trHeight w:val="440"/>
        </w:trPr>
        <w:tc>
          <w:tcPr>
            <w:tcW w:w="2534" w:type="dxa"/>
            <w:shd w:val="clear" w:color="auto" w:fill="auto"/>
            <w:vAlign w:val="center"/>
          </w:tcPr>
          <w:p w:rsidR="00F9371F" w:rsidRPr="005475BE" w:rsidRDefault="00F9371F" w:rsidP="004634EF">
            <w:pPr>
              <w:spacing w:after="0" w:line="240" w:lineRule="auto"/>
              <w:jc w:val="center"/>
              <w:rPr>
                <w:sz w:val="12"/>
                <w:szCs w:val="12"/>
              </w:rPr>
            </w:pPr>
            <w:r w:rsidRPr="005475BE">
              <w:rPr>
                <w:rFonts w:ascii="Comic Sans MS" w:eastAsia="Comic Sans MS" w:hAnsi="Comic Sans MS" w:cs="Comic Sans MS"/>
                <w:color w:val="7F0000"/>
                <w:spacing w:val="-1"/>
                <w:w w:val="99"/>
                <w:sz w:val="12"/>
                <w:szCs w:val="12"/>
              </w:rPr>
              <w:t>I</w:t>
            </w:r>
            <w:r w:rsidRPr="005475BE">
              <w:rPr>
                <w:rFonts w:ascii="Comic Sans MS" w:eastAsia="Comic Sans MS" w:hAnsi="Comic Sans MS" w:cs="Comic Sans MS"/>
                <w:color w:val="7F0000"/>
                <w:w w:val="173"/>
                <w:sz w:val="12"/>
                <w:szCs w:val="12"/>
              </w:rPr>
              <w:t>.</w:t>
            </w:r>
            <w:r w:rsidRPr="005475BE">
              <w:rPr>
                <w:rFonts w:ascii="Comic Sans MS" w:eastAsia="Comic Sans MS" w:hAnsi="Comic Sans MS" w:cs="Comic Sans MS"/>
                <w:color w:val="7F0000"/>
                <w:spacing w:val="1"/>
                <w:w w:val="101"/>
                <w:sz w:val="12"/>
                <w:szCs w:val="12"/>
              </w:rPr>
              <w:t>T</w:t>
            </w:r>
            <w:r w:rsidRPr="005475BE">
              <w:rPr>
                <w:rFonts w:ascii="Comic Sans MS" w:eastAsia="Comic Sans MS" w:hAnsi="Comic Sans MS" w:cs="Comic Sans MS"/>
                <w:color w:val="7F0000"/>
                <w:w w:val="173"/>
                <w:sz w:val="12"/>
                <w:szCs w:val="12"/>
              </w:rPr>
              <w:t>.</w:t>
            </w:r>
            <w:r w:rsidRPr="005475BE">
              <w:rPr>
                <w:rFonts w:ascii="Comic Sans MS" w:eastAsia="Comic Sans MS" w:hAnsi="Comic Sans MS" w:cs="Comic Sans MS"/>
                <w:color w:val="7F0000"/>
                <w:spacing w:val="1"/>
                <w:w w:val="99"/>
                <w:sz w:val="12"/>
                <w:szCs w:val="12"/>
              </w:rPr>
              <w:t>G</w:t>
            </w:r>
            <w:r w:rsidRPr="005475BE">
              <w:rPr>
                <w:rFonts w:ascii="Comic Sans MS" w:eastAsia="Comic Sans MS" w:hAnsi="Comic Sans MS" w:cs="Comic Sans MS"/>
                <w:color w:val="7F0000"/>
                <w:w w:val="173"/>
                <w:sz w:val="12"/>
                <w:szCs w:val="12"/>
              </w:rPr>
              <w:t>.</w:t>
            </w:r>
            <w:r w:rsidRPr="005475BE">
              <w:rPr>
                <w:rFonts w:ascii="Comic Sans MS" w:eastAsia="Comic Sans MS" w:hAnsi="Comic Sans MS" w:cs="Comic Sans MS"/>
                <w:color w:val="7F0000"/>
                <w:spacing w:val="-1"/>
                <w:w w:val="99"/>
                <w:sz w:val="12"/>
                <w:szCs w:val="12"/>
              </w:rPr>
              <w:t>O</w:t>
            </w:r>
            <w:r w:rsidRPr="005475BE">
              <w:rPr>
                <w:rFonts w:ascii="Comic Sans MS" w:eastAsia="Comic Sans MS" w:hAnsi="Comic Sans MS" w:cs="Comic Sans MS"/>
                <w:color w:val="7F0000"/>
                <w:w w:val="173"/>
                <w:sz w:val="12"/>
                <w:szCs w:val="12"/>
              </w:rPr>
              <w:t>.</w:t>
            </w:r>
            <w:r w:rsidRPr="005475BE">
              <w:rPr>
                <w:rFonts w:ascii="Comic Sans MS" w:eastAsia="Comic Sans MS" w:hAnsi="Comic Sans MS" w:cs="Comic Sans MS"/>
                <w:color w:val="7F0000"/>
                <w:w w:val="99"/>
                <w:sz w:val="12"/>
                <w:szCs w:val="12"/>
              </w:rPr>
              <w:t xml:space="preserve">A. </w:t>
            </w:r>
            <w:r w:rsidRPr="005475BE">
              <w:rPr>
                <w:rFonts w:ascii="Comic Sans MS" w:eastAsia="Comic Sans MS" w:hAnsi="Comic Sans MS" w:cs="Comic Sans MS"/>
                <w:color w:val="7F0000"/>
                <w:spacing w:val="1"/>
                <w:sz w:val="12"/>
                <w:szCs w:val="12"/>
              </w:rPr>
              <w:t>Z</w:t>
            </w:r>
            <w:r w:rsidRPr="005475BE">
              <w:rPr>
                <w:rFonts w:ascii="Comic Sans MS" w:eastAsia="Comic Sans MS" w:hAnsi="Comic Sans MS" w:cs="Comic Sans MS"/>
                <w:color w:val="7F0000"/>
                <w:spacing w:val="-1"/>
                <w:sz w:val="12"/>
                <w:szCs w:val="12"/>
              </w:rPr>
              <w:t>IN</w:t>
            </w:r>
            <w:r w:rsidRPr="005475BE">
              <w:rPr>
                <w:rFonts w:ascii="Comic Sans MS" w:eastAsia="Comic Sans MS" w:hAnsi="Comic Sans MS" w:cs="Comic Sans MS"/>
                <w:color w:val="7F0000"/>
                <w:sz w:val="12"/>
                <w:szCs w:val="12"/>
              </w:rPr>
              <w:t>D</w:t>
            </w:r>
            <w:r w:rsidRPr="005475BE">
              <w:rPr>
                <w:rFonts w:ascii="Comic Sans MS" w:eastAsia="Comic Sans MS" w:hAnsi="Comic Sans MS" w:cs="Comic Sans MS"/>
                <w:color w:val="7F0000"/>
                <w:spacing w:val="3"/>
                <w:sz w:val="12"/>
                <w:szCs w:val="12"/>
              </w:rPr>
              <w:t>A</w:t>
            </w:r>
            <w:r w:rsidRPr="005475BE">
              <w:rPr>
                <w:rFonts w:ascii="Comic Sans MS" w:eastAsia="Comic Sans MS" w:hAnsi="Comic Sans MS" w:cs="Comic Sans MS"/>
                <w:color w:val="7F0000"/>
                <w:spacing w:val="-1"/>
                <w:sz w:val="12"/>
                <w:szCs w:val="12"/>
              </w:rPr>
              <w:t>B</w:t>
            </w:r>
            <w:r w:rsidRPr="005475BE">
              <w:rPr>
                <w:rFonts w:ascii="Comic Sans MS" w:eastAsia="Comic Sans MS" w:hAnsi="Comic Sans MS" w:cs="Comic Sans MS"/>
                <w:color w:val="7F0000"/>
                <w:spacing w:val="1"/>
                <w:sz w:val="12"/>
                <w:szCs w:val="12"/>
              </w:rPr>
              <w:t>A</w:t>
            </w:r>
            <w:r w:rsidRPr="005475BE">
              <w:rPr>
                <w:rFonts w:ascii="Comic Sans MS" w:eastAsia="Comic Sans MS" w:hAnsi="Comic Sans MS" w:cs="Comic Sans MS"/>
                <w:color w:val="7F0000"/>
                <w:sz w:val="12"/>
                <w:szCs w:val="12"/>
              </w:rPr>
              <w:t>D</w:t>
            </w:r>
          </w:p>
        </w:tc>
        <w:tc>
          <w:tcPr>
            <w:tcW w:w="3240" w:type="dxa"/>
            <w:shd w:val="clear" w:color="auto" w:fill="auto"/>
            <w:vAlign w:val="center"/>
          </w:tcPr>
          <w:p w:rsidR="00F9371F" w:rsidRPr="00357B30" w:rsidRDefault="00F9371F" w:rsidP="004634EF">
            <w:pPr>
              <w:spacing w:after="0" w:line="240" w:lineRule="auto"/>
              <w:jc w:val="center"/>
              <w:rPr>
                <w:rFonts w:ascii="Arial" w:eastAsia="Arial" w:hAnsi="Arial" w:cs="Arial"/>
                <w:b/>
                <w:color w:val="002060"/>
                <w:position w:val="-1"/>
                <w:sz w:val="20"/>
                <w:szCs w:val="20"/>
              </w:rPr>
            </w:pPr>
            <w:r w:rsidRPr="00357B30">
              <w:rPr>
                <w:rFonts w:ascii="Arial" w:eastAsia="Arial" w:hAnsi="Arial" w:cs="Arial"/>
                <w:b/>
                <w:color w:val="002060"/>
                <w:position w:val="-1"/>
                <w:sz w:val="20"/>
                <w:szCs w:val="20"/>
              </w:rPr>
              <w:t>ajoygoyal@gmail.com</w:t>
            </w:r>
          </w:p>
        </w:tc>
        <w:tc>
          <w:tcPr>
            <w:tcW w:w="540" w:type="dxa"/>
            <w:shd w:val="clear" w:color="auto" w:fill="auto"/>
            <w:vAlign w:val="center"/>
          </w:tcPr>
          <w:p w:rsidR="00F9371F" w:rsidRPr="00357B30" w:rsidRDefault="00F9371F" w:rsidP="004634EF">
            <w:pPr>
              <w:spacing w:after="0" w:line="240" w:lineRule="auto"/>
              <w:rPr>
                <w:rFonts w:ascii="Elephant" w:eastAsia="Elephant" w:hAnsi="Elephant" w:cs="Elephant"/>
                <w:b/>
                <w:color w:val="002060"/>
                <w:position w:val="9"/>
                <w:sz w:val="20"/>
                <w:szCs w:val="20"/>
              </w:rPr>
            </w:pPr>
          </w:p>
        </w:tc>
        <w:tc>
          <w:tcPr>
            <w:tcW w:w="3690" w:type="dxa"/>
            <w:shd w:val="clear" w:color="auto" w:fill="auto"/>
            <w:vAlign w:val="center"/>
          </w:tcPr>
          <w:p w:rsidR="00F9371F" w:rsidRPr="00357B30" w:rsidRDefault="00F9371F" w:rsidP="004634EF">
            <w:pPr>
              <w:spacing w:after="0" w:line="240" w:lineRule="auto"/>
              <w:jc w:val="center"/>
              <w:rPr>
                <w:rFonts w:ascii="Arial" w:eastAsia="Arial" w:hAnsi="Arial" w:cs="Arial"/>
                <w:b/>
                <w:color w:val="002060"/>
                <w:w w:val="99"/>
                <w:sz w:val="20"/>
                <w:szCs w:val="20"/>
              </w:rPr>
            </w:pPr>
            <w:r w:rsidRPr="00357B30">
              <w:rPr>
                <w:rFonts w:ascii="Arial" w:eastAsia="Arial" w:hAnsi="Arial" w:cs="Arial"/>
                <w:b/>
                <w:color w:val="002060"/>
                <w:w w:val="99"/>
                <w:sz w:val="20"/>
                <w:szCs w:val="20"/>
              </w:rPr>
              <w:t>secgenitgoachq@gmail.com</w:t>
            </w:r>
          </w:p>
        </w:tc>
      </w:tr>
    </w:tbl>
    <w:p w:rsidR="00F9371F" w:rsidRPr="00357B30" w:rsidRDefault="00F9371F" w:rsidP="00F9371F">
      <w:pPr>
        <w:pBdr>
          <w:bottom w:val="single" w:sz="12" w:space="0" w:color="auto"/>
        </w:pBdr>
        <w:spacing w:after="0"/>
        <w:rPr>
          <w:sz w:val="2"/>
        </w:rPr>
      </w:pPr>
    </w:p>
    <w:p w:rsidR="00373C56" w:rsidRPr="00694AAC" w:rsidRDefault="00E77544" w:rsidP="00E77544">
      <w:pPr>
        <w:jc w:val="right"/>
        <w:rPr>
          <w:rFonts w:ascii="Arial Rounded MT Bold" w:hAnsi="Arial Rounded MT Bold"/>
          <w:sz w:val="20"/>
          <w:szCs w:val="20"/>
        </w:rPr>
      </w:pPr>
      <w:r w:rsidRPr="00694AAC">
        <w:rPr>
          <w:rFonts w:ascii="Arial Rounded MT Bold" w:hAnsi="Arial Rounded MT Bold"/>
          <w:sz w:val="20"/>
          <w:szCs w:val="20"/>
        </w:rPr>
        <w:t>Date:</w:t>
      </w:r>
      <w:r w:rsidR="00694AAC" w:rsidRPr="00694AAC">
        <w:rPr>
          <w:rFonts w:ascii="Arial Rounded MT Bold" w:hAnsi="Arial Rounded MT Bold"/>
          <w:sz w:val="20"/>
          <w:szCs w:val="20"/>
        </w:rPr>
        <w:t xml:space="preserve"> </w:t>
      </w:r>
      <w:r w:rsidR="0035140B" w:rsidRPr="00694AAC">
        <w:rPr>
          <w:rFonts w:ascii="Arial Rounded MT Bold" w:hAnsi="Arial Rounded MT Bold"/>
          <w:sz w:val="20"/>
          <w:szCs w:val="20"/>
        </w:rPr>
        <w:t>1</w:t>
      </w:r>
      <w:r w:rsidR="009146F0">
        <w:rPr>
          <w:rFonts w:ascii="Arial Rounded MT Bold" w:hAnsi="Arial Rounded MT Bold"/>
          <w:sz w:val="20"/>
          <w:szCs w:val="20"/>
        </w:rPr>
        <w:t>2</w:t>
      </w:r>
      <w:r w:rsidR="0035140B" w:rsidRPr="00694AAC">
        <w:rPr>
          <w:rFonts w:ascii="Arial Rounded MT Bold" w:hAnsi="Arial Rounded MT Bold"/>
          <w:sz w:val="20"/>
          <w:szCs w:val="20"/>
          <w:vertAlign w:val="superscript"/>
        </w:rPr>
        <w:t>th</w:t>
      </w:r>
      <w:r w:rsidR="0035140B" w:rsidRPr="00694AAC">
        <w:rPr>
          <w:rFonts w:ascii="Arial Rounded MT Bold" w:hAnsi="Arial Rounded MT Bold"/>
          <w:sz w:val="20"/>
          <w:szCs w:val="20"/>
        </w:rPr>
        <w:t xml:space="preserve"> March, 2016</w:t>
      </w:r>
    </w:p>
    <w:p w:rsidR="00E77544" w:rsidRPr="00694AAC" w:rsidRDefault="00E77544" w:rsidP="00E77544">
      <w:pPr>
        <w:pStyle w:val="NoSpacing"/>
        <w:rPr>
          <w:rFonts w:ascii="Arial Rounded MT Bold" w:hAnsi="Arial Rounded MT Bold"/>
          <w:b/>
          <w:sz w:val="20"/>
          <w:szCs w:val="20"/>
        </w:rPr>
      </w:pPr>
      <w:r w:rsidRPr="00694AAC">
        <w:rPr>
          <w:rFonts w:ascii="Arial Rounded MT Bold" w:hAnsi="Arial Rounded MT Bold"/>
          <w:b/>
          <w:sz w:val="20"/>
          <w:szCs w:val="20"/>
        </w:rPr>
        <w:t>To</w:t>
      </w:r>
    </w:p>
    <w:p w:rsidR="00E77544" w:rsidRPr="00694AAC" w:rsidRDefault="00E77544" w:rsidP="00E77544">
      <w:pPr>
        <w:pStyle w:val="NoSpacing"/>
        <w:rPr>
          <w:rFonts w:ascii="Arial Rounded MT Bold" w:hAnsi="Arial Rounded MT Bold"/>
          <w:b/>
          <w:sz w:val="20"/>
          <w:szCs w:val="20"/>
        </w:rPr>
      </w:pPr>
      <w:r w:rsidRPr="00694AAC">
        <w:rPr>
          <w:rFonts w:ascii="Arial Rounded MT Bold" w:hAnsi="Arial Rounded MT Bold"/>
          <w:b/>
          <w:sz w:val="20"/>
          <w:szCs w:val="20"/>
        </w:rPr>
        <w:t>The Chairman,</w:t>
      </w:r>
    </w:p>
    <w:p w:rsidR="00E77544" w:rsidRPr="00694AAC" w:rsidRDefault="00E77544" w:rsidP="00E77544">
      <w:pPr>
        <w:pStyle w:val="NoSpacing"/>
        <w:rPr>
          <w:rFonts w:ascii="Arial Rounded MT Bold" w:hAnsi="Arial Rounded MT Bold"/>
          <w:b/>
          <w:sz w:val="20"/>
          <w:szCs w:val="20"/>
        </w:rPr>
      </w:pPr>
      <w:r w:rsidRPr="00694AAC">
        <w:rPr>
          <w:rFonts w:ascii="Arial Rounded MT Bold" w:hAnsi="Arial Rounded MT Bold"/>
          <w:b/>
          <w:sz w:val="20"/>
          <w:szCs w:val="20"/>
        </w:rPr>
        <w:t>Central Board of Direct Taxes,</w:t>
      </w:r>
    </w:p>
    <w:p w:rsidR="00E77544" w:rsidRPr="00694AAC" w:rsidRDefault="00E77544" w:rsidP="00E77544">
      <w:pPr>
        <w:pStyle w:val="NoSpacing"/>
        <w:rPr>
          <w:rFonts w:ascii="Arial Rounded MT Bold" w:hAnsi="Arial Rounded MT Bold"/>
          <w:b/>
          <w:sz w:val="20"/>
          <w:szCs w:val="20"/>
        </w:rPr>
      </w:pPr>
      <w:r w:rsidRPr="00694AAC">
        <w:rPr>
          <w:rFonts w:ascii="Arial Rounded MT Bold" w:hAnsi="Arial Rounded MT Bold"/>
          <w:b/>
          <w:sz w:val="20"/>
          <w:szCs w:val="20"/>
        </w:rPr>
        <w:t>New Delhi.</w:t>
      </w:r>
    </w:p>
    <w:p w:rsidR="00E77544" w:rsidRPr="00694AAC" w:rsidRDefault="00E77544" w:rsidP="00E77544">
      <w:pPr>
        <w:pStyle w:val="NoSpacing"/>
        <w:rPr>
          <w:rFonts w:ascii="Arial Rounded MT Bold" w:hAnsi="Arial Rounded MT Bold"/>
          <w:sz w:val="20"/>
          <w:szCs w:val="20"/>
        </w:rPr>
      </w:pPr>
    </w:p>
    <w:p w:rsidR="00E77544" w:rsidRPr="00694AAC" w:rsidRDefault="00F9371F" w:rsidP="00E77544">
      <w:pPr>
        <w:pStyle w:val="NoSpacing"/>
        <w:rPr>
          <w:rFonts w:ascii="Arial Rounded MT Bold" w:hAnsi="Arial Rounded MT Bold"/>
          <w:b/>
          <w:sz w:val="20"/>
          <w:szCs w:val="20"/>
        </w:rPr>
      </w:pPr>
      <w:r w:rsidRPr="00694AAC">
        <w:rPr>
          <w:rFonts w:ascii="Arial Rounded MT Bold" w:hAnsi="Arial Rounded MT Bold"/>
          <w:b/>
          <w:sz w:val="20"/>
          <w:szCs w:val="20"/>
        </w:rPr>
        <w:t>Sir</w:t>
      </w:r>
      <w:r w:rsidR="00E77544" w:rsidRPr="00694AAC">
        <w:rPr>
          <w:rFonts w:ascii="Arial Rounded MT Bold" w:hAnsi="Arial Rounded MT Bold"/>
          <w:b/>
          <w:sz w:val="20"/>
          <w:szCs w:val="20"/>
        </w:rPr>
        <w:t>,</w:t>
      </w:r>
    </w:p>
    <w:p w:rsidR="00E77544" w:rsidRPr="00694AAC" w:rsidRDefault="00E77544" w:rsidP="00E77544">
      <w:pPr>
        <w:pStyle w:val="NoSpacing"/>
        <w:rPr>
          <w:rFonts w:ascii="Arial Rounded MT Bold" w:hAnsi="Arial Rounded MT Bold"/>
          <w:sz w:val="20"/>
          <w:szCs w:val="20"/>
        </w:rPr>
      </w:pPr>
    </w:p>
    <w:p w:rsidR="00F67420" w:rsidRPr="00F67420" w:rsidRDefault="00F67420" w:rsidP="00F67420">
      <w:pPr>
        <w:spacing w:after="0"/>
        <w:rPr>
          <w:rFonts w:ascii="Arial Rounded MT Bold" w:hAnsi="Arial Rounded MT Bold"/>
          <w:sz w:val="20"/>
          <w:szCs w:val="20"/>
        </w:rPr>
      </w:pPr>
      <w:r>
        <w:rPr>
          <w:rFonts w:ascii="Arial Rounded MT Bold" w:hAnsi="Arial Rounded MT Bold"/>
          <w:sz w:val="20"/>
          <w:szCs w:val="20"/>
        </w:rPr>
        <w:t>Sub: New format of APAR for A</w:t>
      </w:r>
      <w:r w:rsidRPr="00F67420">
        <w:rPr>
          <w:rFonts w:ascii="Arial Rounded MT Bold" w:hAnsi="Arial Rounded MT Bold"/>
          <w:sz w:val="20"/>
          <w:szCs w:val="20"/>
        </w:rPr>
        <w:t xml:space="preserve">ssessing </w:t>
      </w:r>
      <w:r>
        <w:rPr>
          <w:rFonts w:ascii="Arial Rounded MT Bold" w:hAnsi="Arial Rounded MT Bold"/>
          <w:sz w:val="20"/>
          <w:szCs w:val="20"/>
        </w:rPr>
        <w:t>O</w:t>
      </w:r>
      <w:r w:rsidRPr="00F67420">
        <w:rPr>
          <w:rFonts w:ascii="Arial Rounded MT Bold" w:hAnsi="Arial Rounded MT Bold"/>
          <w:sz w:val="20"/>
          <w:szCs w:val="20"/>
        </w:rPr>
        <w:t>fficers released on 01.04.2016- regarding</w:t>
      </w:r>
      <w:r>
        <w:rPr>
          <w:rFonts w:ascii="Arial Rounded MT Bold" w:hAnsi="Arial Rounded MT Bold"/>
          <w:sz w:val="20"/>
          <w:szCs w:val="20"/>
        </w:rPr>
        <w:t>.</w:t>
      </w:r>
    </w:p>
    <w:p w:rsidR="00F67420" w:rsidRPr="00F67420" w:rsidRDefault="00F67420" w:rsidP="00F67420">
      <w:pPr>
        <w:spacing w:after="0"/>
        <w:rPr>
          <w:rFonts w:ascii="Arial Rounded MT Bold" w:hAnsi="Arial Rounded MT Bold"/>
          <w:sz w:val="20"/>
          <w:szCs w:val="20"/>
        </w:rPr>
      </w:pPr>
    </w:p>
    <w:p w:rsidR="00F67420" w:rsidRPr="00F67420" w:rsidRDefault="00F67420" w:rsidP="00F67420">
      <w:pPr>
        <w:pStyle w:val="ListParagraph"/>
        <w:ind w:left="0"/>
        <w:jc w:val="both"/>
        <w:rPr>
          <w:rFonts w:ascii="Arial Rounded MT Bold" w:hAnsi="Arial Rounded MT Bold"/>
          <w:sz w:val="20"/>
          <w:szCs w:val="20"/>
        </w:rPr>
      </w:pPr>
      <w:r w:rsidRPr="00F67420">
        <w:rPr>
          <w:rFonts w:ascii="Arial Rounded MT Bold" w:hAnsi="Arial Rounded MT Bold"/>
          <w:sz w:val="20"/>
          <w:szCs w:val="20"/>
        </w:rPr>
        <w:t>Kindly refer to the above.</w:t>
      </w:r>
    </w:p>
    <w:p w:rsidR="00F67420" w:rsidRPr="00F67420" w:rsidRDefault="00F67420" w:rsidP="00F67420">
      <w:pPr>
        <w:pStyle w:val="ListParagraph"/>
        <w:ind w:left="0"/>
        <w:jc w:val="both"/>
        <w:rPr>
          <w:rFonts w:ascii="Arial Rounded MT Bold" w:hAnsi="Arial Rounded MT Bold" w:cs="Courier New"/>
          <w:sz w:val="20"/>
          <w:szCs w:val="20"/>
        </w:rPr>
      </w:pPr>
    </w:p>
    <w:p w:rsidR="001467FD" w:rsidRPr="00694AAC" w:rsidRDefault="001467FD" w:rsidP="00E93360">
      <w:pPr>
        <w:pStyle w:val="ListParagraph"/>
        <w:ind w:left="0"/>
        <w:jc w:val="both"/>
        <w:rPr>
          <w:rFonts w:ascii="Arial Rounded MT Bold" w:hAnsi="Arial Rounded MT Bold" w:cs="Courier New"/>
          <w:sz w:val="20"/>
          <w:szCs w:val="20"/>
        </w:rPr>
      </w:pPr>
      <w:r w:rsidRPr="00694AAC">
        <w:rPr>
          <w:rFonts w:ascii="Arial Rounded MT Bold" w:hAnsi="Arial Rounded MT Bold" w:cs="Courier New"/>
          <w:sz w:val="20"/>
          <w:szCs w:val="20"/>
        </w:rPr>
        <w:t xml:space="preserve">Your Kind attention is invited to the APAR forms of </w:t>
      </w:r>
      <w:proofErr w:type="gramStart"/>
      <w:r w:rsidRPr="00694AAC">
        <w:rPr>
          <w:rFonts w:ascii="Arial Rounded MT Bold" w:hAnsi="Arial Rounded MT Bold" w:cs="Courier New"/>
          <w:sz w:val="20"/>
          <w:szCs w:val="20"/>
        </w:rPr>
        <w:t>I</w:t>
      </w:r>
      <w:proofErr w:type="gramEnd"/>
      <w:r w:rsidRPr="00694AAC">
        <w:rPr>
          <w:rFonts w:ascii="Arial Rounded MT Bold" w:hAnsi="Arial Rounded MT Bold" w:cs="Courier New"/>
          <w:sz w:val="20"/>
          <w:szCs w:val="20"/>
        </w:rPr>
        <w:t xml:space="preserve"> (a) and A (1) for DCIT/ACIT and ITO (Assessing Officer only) respectively for the reporting period 01/04/2015 to 31/03/2016. N</w:t>
      </w:r>
      <w:r w:rsidRPr="00694AAC">
        <w:rPr>
          <w:rFonts w:ascii="Arial Rounded MT Bold" w:hAnsi="Arial Rounded MT Bold"/>
          <w:sz w:val="20"/>
          <w:szCs w:val="20"/>
        </w:rPr>
        <w:t>ew formats of APAR are introduced exclusively for the assessing officers (ITO &amp; ACIT/DCIT) which have been issued by the Board on 01-04-2016</w:t>
      </w:r>
      <w:r w:rsidR="003E1A06">
        <w:rPr>
          <w:rFonts w:ascii="Arial Rounded MT Bold" w:hAnsi="Arial Rounded MT Bold"/>
          <w:sz w:val="20"/>
          <w:szCs w:val="20"/>
        </w:rPr>
        <w:t xml:space="preserve"> (actually released on 05.04.2016 in </w:t>
      </w:r>
      <w:proofErr w:type="spellStart"/>
      <w:r w:rsidR="003E1A06">
        <w:rPr>
          <w:rFonts w:ascii="Arial Rounded MT Bold" w:hAnsi="Arial Rounded MT Bold"/>
          <w:sz w:val="20"/>
          <w:szCs w:val="20"/>
        </w:rPr>
        <w:t>irsofficersonline</w:t>
      </w:r>
      <w:proofErr w:type="spellEnd"/>
      <w:r w:rsidR="003E1A06">
        <w:rPr>
          <w:rFonts w:ascii="Arial Rounded MT Bold" w:hAnsi="Arial Rounded MT Bold"/>
          <w:sz w:val="20"/>
          <w:szCs w:val="20"/>
        </w:rPr>
        <w:t xml:space="preserve"> portal)</w:t>
      </w:r>
      <w:r w:rsidR="002D3783" w:rsidRPr="00694AAC">
        <w:rPr>
          <w:rFonts w:ascii="Arial Rounded MT Bold" w:hAnsi="Arial Rounded MT Bold"/>
          <w:sz w:val="20"/>
          <w:szCs w:val="20"/>
        </w:rPr>
        <w:t>.</w:t>
      </w:r>
      <w:r w:rsidRPr="00694AAC">
        <w:rPr>
          <w:rFonts w:ascii="Arial Rounded MT Bold" w:hAnsi="Arial Rounded MT Bold"/>
          <w:sz w:val="20"/>
          <w:szCs w:val="20"/>
        </w:rPr>
        <w:t xml:space="preserve"> </w:t>
      </w:r>
      <w:r w:rsidR="002D3783" w:rsidRPr="00694AAC">
        <w:rPr>
          <w:rFonts w:ascii="Arial Rounded MT Bold" w:hAnsi="Arial Rounded MT Bold"/>
          <w:sz w:val="20"/>
          <w:szCs w:val="20"/>
        </w:rPr>
        <w:t xml:space="preserve">A number of columns have been added in the new format in the Section II (Self Appraisal) of the existing format regarding detail of assessment work and </w:t>
      </w:r>
      <w:r w:rsidR="00701ABB">
        <w:rPr>
          <w:rFonts w:ascii="Arial Rounded MT Bold" w:hAnsi="Arial Rounded MT Bold"/>
          <w:sz w:val="20"/>
          <w:szCs w:val="20"/>
        </w:rPr>
        <w:t xml:space="preserve">works relating to </w:t>
      </w:r>
      <w:r w:rsidR="002D3783" w:rsidRPr="00694AAC">
        <w:rPr>
          <w:rFonts w:ascii="Arial Rounded MT Bold" w:hAnsi="Arial Rounded MT Bold"/>
          <w:sz w:val="20"/>
          <w:szCs w:val="20"/>
        </w:rPr>
        <w:t xml:space="preserve">NMS. </w:t>
      </w:r>
      <w:r w:rsidR="00701ABB">
        <w:rPr>
          <w:rFonts w:ascii="Arial Rounded MT Bold" w:hAnsi="Arial Rounded MT Bold"/>
          <w:sz w:val="20"/>
          <w:szCs w:val="20"/>
        </w:rPr>
        <w:t>To be more specific, i</w:t>
      </w:r>
      <w:r w:rsidRPr="00694AAC">
        <w:rPr>
          <w:rFonts w:ascii="Arial Rounded MT Bold" w:hAnsi="Arial Rounded MT Bold" w:cs="Courier New"/>
          <w:sz w:val="20"/>
          <w:szCs w:val="20"/>
        </w:rPr>
        <w:t>n section II of this APAR form furnishing of additional data as per column ‘2’ regarding details of assessment work, quarterly disposal of assessments and brief of top 10 additions ha</w:t>
      </w:r>
      <w:r w:rsidR="00D03759">
        <w:rPr>
          <w:rFonts w:ascii="Arial Rounded MT Bold" w:hAnsi="Arial Rounded MT Bold" w:cs="Courier New"/>
          <w:sz w:val="20"/>
          <w:szCs w:val="20"/>
        </w:rPr>
        <w:t>ve</w:t>
      </w:r>
      <w:r w:rsidRPr="00694AAC">
        <w:rPr>
          <w:rFonts w:ascii="Arial Rounded MT Bold" w:hAnsi="Arial Rounded MT Bold" w:cs="Courier New"/>
          <w:sz w:val="20"/>
          <w:szCs w:val="20"/>
        </w:rPr>
        <w:t xml:space="preserve"> been required. Also, as per column ‘3’ of this section, furnishing of data on efforts made towards widening of tax base</w:t>
      </w:r>
      <w:r w:rsidR="003E1A06">
        <w:rPr>
          <w:rFonts w:ascii="Arial Rounded MT Bold" w:hAnsi="Arial Rounded MT Bold" w:cs="Courier New"/>
          <w:sz w:val="20"/>
          <w:szCs w:val="20"/>
        </w:rPr>
        <w:t xml:space="preserve"> (NMS)</w:t>
      </w:r>
      <w:r w:rsidRPr="00694AAC">
        <w:rPr>
          <w:rFonts w:ascii="Arial Rounded MT Bold" w:hAnsi="Arial Rounded MT Bold" w:cs="Courier New"/>
          <w:sz w:val="20"/>
          <w:szCs w:val="20"/>
        </w:rPr>
        <w:t xml:space="preserve"> has been required with very minute details. </w:t>
      </w:r>
    </w:p>
    <w:p w:rsidR="00F26575" w:rsidRPr="00694AAC" w:rsidRDefault="00F26575" w:rsidP="00E93360">
      <w:pPr>
        <w:pStyle w:val="ListParagraph"/>
        <w:ind w:left="0"/>
        <w:jc w:val="both"/>
        <w:rPr>
          <w:rFonts w:ascii="Arial Rounded MT Bold" w:hAnsi="Arial Rounded MT Bold" w:cs="Courier New"/>
          <w:sz w:val="20"/>
          <w:szCs w:val="20"/>
        </w:rPr>
      </w:pPr>
      <w:r w:rsidRPr="00694AAC">
        <w:rPr>
          <w:rFonts w:ascii="Arial Rounded MT Bold" w:hAnsi="Arial Rounded MT Bold" w:cs="Courier New"/>
          <w:sz w:val="20"/>
          <w:szCs w:val="20"/>
        </w:rPr>
        <w:t>In this connection, we would like to make certain submission for your kind consideration:</w:t>
      </w:r>
    </w:p>
    <w:p w:rsidR="00F26575" w:rsidRPr="00694AAC" w:rsidRDefault="00F26575" w:rsidP="00F26575">
      <w:pPr>
        <w:pStyle w:val="ListParagraph"/>
        <w:rPr>
          <w:rFonts w:ascii="Arial Rounded MT Bold" w:hAnsi="Arial Rounded MT Bold" w:cs="Courier New"/>
          <w:sz w:val="20"/>
          <w:szCs w:val="20"/>
        </w:rPr>
      </w:pPr>
    </w:p>
    <w:p w:rsidR="00F26575" w:rsidRPr="00694AAC" w:rsidRDefault="00F26575" w:rsidP="00E93360">
      <w:pPr>
        <w:pStyle w:val="ListParagraph"/>
        <w:numPr>
          <w:ilvl w:val="0"/>
          <w:numId w:val="2"/>
        </w:numPr>
        <w:ind w:left="720"/>
        <w:jc w:val="both"/>
        <w:rPr>
          <w:rFonts w:ascii="Arial Rounded MT Bold" w:hAnsi="Arial Rounded MT Bold" w:cs="Courier New"/>
          <w:sz w:val="20"/>
          <w:szCs w:val="20"/>
        </w:rPr>
      </w:pPr>
      <w:r w:rsidRPr="00694AAC">
        <w:rPr>
          <w:rFonts w:ascii="Arial Rounded MT Bold" w:hAnsi="Arial Rounded MT Bold" w:cs="Courier New"/>
          <w:sz w:val="20"/>
          <w:szCs w:val="20"/>
        </w:rPr>
        <w:t xml:space="preserve">All the data related to assessments are already available in CAP II reports which are with the reporting and reviewing authorities. </w:t>
      </w:r>
    </w:p>
    <w:p w:rsidR="00F26575" w:rsidRPr="00694AAC" w:rsidRDefault="00F26575" w:rsidP="00E93360">
      <w:pPr>
        <w:pStyle w:val="ListParagraph"/>
        <w:numPr>
          <w:ilvl w:val="0"/>
          <w:numId w:val="2"/>
        </w:numPr>
        <w:ind w:left="720"/>
        <w:jc w:val="both"/>
        <w:rPr>
          <w:rFonts w:ascii="Arial Rounded MT Bold" w:hAnsi="Arial Rounded MT Bold" w:cs="Courier New"/>
          <w:sz w:val="20"/>
          <w:szCs w:val="20"/>
        </w:rPr>
      </w:pPr>
      <w:r w:rsidRPr="00694AAC">
        <w:rPr>
          <w:rFonts w:ascii="Arial Rounded MT Bold" w:hAnsi="Arial Rounded MT Bold" w:cs="Courier New"/>
          <w:sz w:val="20"/>
          <w:szCs w:val="20"/>
        </w:rPr>
        <w:t xml:space="preserve">Regarding the quality and judiciousness of the additions, the proper and effective mechanism of </w:t>
      </w:r>
      <w:r w:rsidR="000913E5">
        <w:rPr>
          <w:rFonts w:ascii="Arial Rounded MT Bold" w:hAnsi="Arial Rounded MT Bold" w:cs="Courier New"/>
          <w:sz w:val="20"/>
          <w:szCs w:val="20"/>
        </w:rPr>
        <w:t>‘</w:t>
      </w:r>
      <w:r w:rsidRPr="00694AAC">
        <w:rPr>
          <w:rFonts w:ascii="Arial Rounded MT Bold" w:hAnsi="Arial Rounded MT Bold" w:cs="Courier New"/>
          <w:sz w:val="20"/>
          <w:szCs w:val="20"/>
        </w:rPr>
        <w:t>review of assessment orders</w:t>
      </w:r>
      <w:r w:rsidR="000913E5">
        <w:rPr>
          <w:rFonts w:ascii="Arial Rounded MT Bold" w:hAnsi="Arial Rounded MT Bold" w:cs="Courier New"/>
          <w:sz w:val="20"/>
          <w:szCs w:val="20"/>
        </w:rPr>
        <w:t>’</w:t>
      </w:r>
      <w:r w:rsidRPr="00694AAC">
        <w:rPr>
          <w:rFonts w:ascii="Arial Rounded MT Bold" w:hAnsi="Arial Rounded MT Bold" w:cs="Courier New"/>
          <w:sz w:val="20"/>
          <w:szCs w:val="20"/>
        </w:rPr>
        <w:t xml:space="preserve"> is already in place. </w:t>
      </w:r>
    </w:p>
    <w:p w:rsidR="00F26575" w:rsidRPr="00694AAC" w:rsidRDefault="00F26575" w:rsidP="00E93360">
      <w:pPr>
        <w:pStyle w:val="ListParagraph"/>
        <w:numPr>
          <w:ilvl w:val="0"/>
          <w:numId w:val="2"/>
        </w:numPr>
        <w:ind w:left="720"/>
        <w:jc w:val="both"/>
        <w:rPr>
          <w:rFonts w:ascii="Arial Rounded MT Bold" w:hAnsi="Arial Rounded MT Bold" w:cs="Courier New"/>
          <w:sz w:val="20"/>
          <w:szCs w:val="20"/>
        </w:rPr>
      </w:pPr>
      <w:r w:rsidRPr="00694AAC">
        <w:rPr>
          <w:rFonts w:ascii="Arial Rounded MT Bold" w:hAnsi="Arial Rounded MT Bold" w:cs="Courier New"/>
          <w:sz w:val="20"/>
          <w:szCs w:val="20"/>
        </w:rPr>
        <w:t>The data required in respect of widening of tax base as per sub-columns 3(a) is not even maintained in the offices in the manner asked for in the APAR, although all efforts are made to issue and serve the letter to non-filers. It is therefore extremely difficult to furnish the data in such sub-columns.</w:t>
      </w:r>
    </w:p>
    <w:p w:rsidR="00F26575" w:rsidRPr="00694AAC" w:rsidRDefault="00F26575" w:rsidP="00E93360">
      <w:pPr>
        <w:pStyle w:val="ListParagraph"/>
        <w:numPr>
          <w:ilvl w:val="0"/>
          <w:numId w:val="2"/>
        </w:numPr>
        <w:ind w:left="720"/>
        <w:jc w:val="both"/>
        <w:rPr>
          <w:rFonts w:ascii="Arial Rounded MT Bold" w:hAnsi="Arial Rounded MT Bold" w:cs="Courier New"/>
          <w:sz w:val="20"/>
          <w:szCs w:val="20"/>
        </w:rPr>
      </w:pPr>
      <w:r w:rsidRPr="00694AAC">
        <w:rPr>
          <w:rFonts w:ascii="Arial Rounded MT Bold" w:hAnsi="Arial Rounded MT Bold" w:cs="Courier New"/>
          <w:sz w:val="20"/>
          <w:szCs w:val="20"/>
        </w:rPr>
        <w:t>Functionality to print letters on alternate addresses has been introduced only in the month of February</w:t>
      </w:r>
      <w:r w:rsidR="000913E5">
        <w:rPr>
          <w:rFonts w:ascii="Arial Rounded MT Bold" w:hAnsi="Arial Rounded MT Bold" w:cs="Courier New"/>
          <w:sz w:val="20"/>
          <w:szCs w:val="20"/>
        </w:rPr>
        <w:t>, 2016</w:t>
      </w:r>
      <w:r w:rsidRPr="00694AAC">
        <w:rPr>
          <w:rFonts w:ascii="Arial Rounded MT Bold" w:hAnsi="Arial Rounded MT Bold" w:cs="Courier New"/>
          <w:sz w:val="20"/>
          <w:szCs w:val="20"/>
        </w:rPr>
        <w:t xml:space="preserve"> which came to the knowledge of the field formations only very recently in the month of March</w:t>
      </w:r>
      <w:r w:rsidR="000913E5">
        <w:rPr>
          <w:rFonts w:ascii="Arial Rounded MT Bold" w:hAnsi="Arial Rounded MT Bold" w:cs="Courier New"/>
          <w:sz w:val="20"/>
          <w:szCs w:val="20"/>
        </w:rPr>
        <w:t>, 2016</w:t>
      </w:r>
      <w:r w:rsidRPr="00694AAC">
        <w:rPr>
          <w:rFonts w:ascii="Arial Rounded MT Bold" w:hAnsi="Arial Rounded MT Bold" w:cs="Courier New"/>
          <w:sz w:val="20"/>
          <w:szCs w:val="20"/>
        </w:rPr>
        <w:t xml:space="preserve"> and so, action could not be taken in this regard.</w:t>
      </w:r>
    </w:p>
    <w:p w:rsidR="00F26575" w:rsidRPr="00694AAC" w:rsidRDefault="00F26575" w:rsidP="00E93360">
      <w:pPr>
        <w:pStyle w:val="ListParagraph"/>
        <w:numPr>
          <w:ilvl w:val="0"/>
          <w:numId w:val="2"/>
        </w:numPr>
        <w:ind w:left="720"/>
        <w:jc w:val="both"/>
        <w:rPr>
          <w:rFonts w:ascii="Arial Rounded MT Bold" w:hAnsi="Arial Rounded MT Bold" w:cs="Courier New"/>
          <w:sz w:val="20"/>
          <w:szCs w:val="20"/>
        </w:rPr>
      </w:pPr>
      <w:r w:rsidRPr="00694AAC">
        <w:rPr>
          <w:rFonts w:ascii="Arial Rounded MT Bold" w:hAnsi="Arial Rounded MT Bold" w:cs="Courier New"/>
          <w:sz w:val="20"/>
          <w:szCs w:val="20"/>
        </w:rPr>
        <w:t>Regarding furnishing of remark “assesse</w:t>
      </w:r>
      <w:r w:rsidR="009D2905">
        <w:rPr>
          <w:rFonts w:ascii="Arial Rounded MT Bold" w:hAnsi="Arial Rounded MT Bold" w:cs="Courier New"/>
          <w:sz w:val="20"/>
          <w:szCs w:val="20"/>
        </w:rPr>
        <w:t>e</w:t>
      </w:r>
      <w:r w:rsidRPr="00694AAC">
        <w:rPr>
          <w:rFonts w:ascii="Arial Rounded MT Bold" w:hAnsi="Arial Rounded MT Bold" w:cs="Courier New"/>
          <w:sz w:val="20"/>
          <w:szCs w:val="20"/>
        </w:rPr>
        <w:t xml:space="preserve"> is not traceable”, a proper on the spot enquiry is required. Looking to the shortage </w:t>
      </w:r>
      <w:r w:rsidR="009D2905">
        <w:rPr>
          <w:rFonts w:ascii="Arial Rounded MT Bold" w:hAnsi="Arial Rounded MT Bold" w:cs="Courier New"/>
          <w:sz w:val="20"/>
          <w:szCs w:val="20"/>
        </w:rPr>
        <w:t>of</w:t>
      </w:r>
      <w:r w:rsidRPr="00694AAC">
        <w:rPr>
          <w:rFonts w:ascii="Arial Rounded MT Bold" w:hAnsi="Arial Rounded MT Bold" w:cs="Courier New"/>
          <w:sz w:val="20"/>
          <w:szCs w:val="20"/>
        </w:rPr>
        <w:t xml:space="preserve"> staff, it is once again very difficult to conduct spot enquiries and furnish such remarks in a large number of cases.</w:t>
      </w:r>
    </w:p>
    <w:p w:rsidR="00F844DD" w:rsidRPr="00694AAC" w:rsidRDefault="00F844DD" w:rsidP="00E93360">
      <w:pPr>
        <w:pStyle w:val="ListParagraph"/>
        <w:numPr>
          <w:ilvl w:val="0"/>
          <w:numId w:val="2"/>
        </w:numPr>
        <w:ind w:left="720"/>
        <w:jc w:val="both"/>
        <w:rPr>
          <w:rFonts w:ascii="Arial Rounded MT Bold" w:hAnsi="Arial Rounded MT Bold" w:cs="Courier New"/>
          <w:sz w:val="20"/>
          <w:szCs w:val="20"/>
        </w:rPr>
      </w:pPr>
      <w:r w:rsidRPr="00694AAC">
        <w:rPr>
          <w:rFonts w:ascii="Arial Rounded MT Bold" w:hAnsi="Arial Rounded MT Bold" w:cs="Courier New"/>
          <w:sz w:val="20"/>
          <w:szCs w:val="20"/>
        </w:rPr>
        <w:t xml:space="preserve">The achievement of targets whether quarterly, half yearly or annually depends upon various factors viz. timely placement of officers and staff in the respective circles/wards, adequacy of manpower and cooperation from </w:t>
      </w:r>
      <w:proofErr w:type="spellStart"/>
      <w:r w:rsidRPr="00694AAC">
        <w:rPr>
          <w:rFonts w:ascii="Arial Rounded MT Bold" w:hAnsi="Arial Rounded MT Bold" w:cs="Courier New"/>
          <w:sz w:val="20"/>
          <w:szCs w:val="20"/>
        </w:rPr>
        <w:t>assessee</w:t>
      </w:r>
      <w:r w:rsidR="009D2905">
        <w:rPr>
          <w:rFonts w:ascii="Arial Rounded MT Bold" w:hAnsi="Arial Rounded MT Bold" w:cs="Courier New"/>
          <w:sz w:val="20"/>
          <w:szCs w:val="20"/>
        </w:rPr>
        <w:t>s</w:t>
      </w:r>
      <w:proofErr w:type="spellEnd"/>
      <w:r w:rsidRPr="00694AAC">
        <w:rPr>
          <w:rFonts w:ascii="Arial Rounded MT Bold" w:hAnsi="Arial Rounded MT Bold" w:cs="Courier New"/>
          <w:sz w:val="20"/>
          <w:szCs w:val="20"/>
        </w:rPr>
        <w:t xml:space="preserve"> and their counsels. If there </w:t>
      </w:r>
      <w:r w:rsidR="009D2905">
        <w:rPr>
          <w:rFonts w:ascii="Arial Rounded MT Bold" w:hAnsi="Arial Rounded MT Bold" w:cs="Courier New"/>
          <w:sz w:val="20"/>
          <w:szCs w:val="20"/>
        </w:rPr>
        <w:t>is</w:t>
      </w:r>
      <w:r w:rsidRPr="00694AAC">
        <w:rPr>
          <w:rFonts w:ascii="Arial Rounded MT Bold" w:hAnsi="Arial Rounded MT Bold" w:cs="Courier New"/>
          <w:sz w:val="20"/>
          <w:szCs w:val="20"/>
        </w:rPr>
        <w:t xml:space="preserve"> problem in any of the areas, the entire schedule and time management get disturbed. Further, a large number of assessing officer</w:t>
      </w:r>
      <w:r w:rsidR="009D2905">
        <w:rPr>
          <w:rFonts w:ascii="Arial Rounded MT Bold" w:hAnsi="Arial Rounded MT Bold" w:cs="Courier New"/>
          <w:sz w:val="20"/>
          <w:szCs w:val="20"/>
        </w:rPr>
        <w:t>s</w:t>
      </w:r>
      <w:r w:rsidRPr="00694AAC">
        <w:rPr>
          <w:rFonts w:ascii="Arial Rounded MT Bold" w:hAnsi="Arial Rounded MT Bold" w:cs="Courier New"/>
          <w:sz w:val="20"/>
          <w:szCs w:val="20"/>
        </w:rPr>
        <w:t xml:space="preserve"> especially in the grade of DCIT/ACIT are holding additional charges. In cases of additional charge being held by the officers and shortage of supporting staff, it is almost impossible to attend all the works in time </w:t>
      </w:r>
      <w:r w:rsidR="009D2905">
        <w:rPr>
          <w:rFonts w:ascii="Arial Rounded MT Bold" w:hAnsi="Arial Rounded MT Bold" w:cs="Courier New"/>
          <w:sz w:val="20"/>
          <w:szCs w:val="20"/>
        </w:rPr>
        <w:t>as</w:t>
      </w:r>
      <w:r w:rsidRPr="00694AAC">
        <w:rPr>
          <w:rFonts w:ascii="Arial Rounded MT Bold" w:hAnsi="Arial Rounded MT Bold" w:cs="Courier New"/>
          <w:sz w:val="20"/>
          <w:szCs w:val="20"/>
        </w:rPr>
        <w:t xml:space="preserve"> provided in the action plan. At many a times, certain work areas remain neglected throughout the year due to </w:t>
      </w:r>
      <w:r w:rsidR="000913E5">
        <w:rPr>
          <w:rFonts w:ascii="Arial Rounded MT Bold" w:hAnsi="Arial Rounded MT Bold" w:cs="Courier New"/>
          <w:sz w:val="20"/>
          <w:szCs w:val="20"/>
        </w:rPr>
        <w:t xml:space="preserve">the </w:t>
      </w:r>
      <w:r w:rsidRPr="00694AAC">
        <w:rPr>
          <w:rFonts w:ascii="Arial Rounded MT Bold" w:hAnsi="Arial Rounded MT Bold" w:cs="Courier New"/>
          <w:sz w:val="20"/>
          <w:szCs w:val="20"/>
        </w:rPr>
        <w:t>very genuine reasons of time constraint, excessive workload, shortage of staff and infrastructure problems.</w:t>
      </w:r>
    </w:p>
    <w:p w:rsidR="003739E9" w:rsidRPr="00694AAC" w:rsidRDefault="003739E9" w:rsidP="003739E9">
      <w:pPr>
        <w:pStyle w:val="ListParagraph"/>
        <w:ind w:left="1710"/>
        <w:jc w:val="both"/>
        <w:rPr>
          <w:rFonts w:ascii="Arial Rounded MT Bold" w:hAnsi="Arial Rounded MT Bold" w:cs="Courier New"/>
          <w:sz w:val="20"/>
          <w:szCs w:val="20"/>
        </w:rPr>
      </w:pPr>
    </w:p>
    <w:p w:rsidR="00F844DD" w:rsidRPr="00694AAC" w:rsidRDefault="00F844DD" w:rsidP="00F844DD">
      <w:pPr>
        <w:jc w:val="both"/>
        <w:rPr>
          <w:rFonts w:ascii="Arial Rounded MT Bold" w:hAnsi="Arial Rounded MT Bold"/>
          <w:sz w:val="20"/>
          <w:szCs w:val="20"/>
        </w:rPr>
      </w:pPr>
      <w:r w:rsidRPr="00694AAC">
        <w:rPr>
          <w:rFonts w:ascii="Arial Rounded MT Bold" w:hAnsi="Arial Rounded MT Bold"/>
          <w:sz w:val="20"/>
          <w:szCs w:val="20"/>
        </w:rPr>
        <w:t xml:space="preserve">It had been declared by the Board vide a Press Release few months back that certain columns relating to timely disposal of assessments would be introduced in the APAR format for the assessing officers separately to ensure </w:t>
      </w:r>
      <w:r w:rsidRPr="00783F3C">
        <w:rPr>
          <w:rFonts w:ascii="Arial Rounded MT Bold" w:hAnsi="Arial Rounded MT Bold"/>
          <w:i/>
          <w:sz w:val="20"/>
          <w:szCs w:val="20"/>
        </w:rPr>
        <w:t xml:space="preserve">transparency </w:t>
      </w:r>
      <w:r w:rsidRPr="00783F3C">
        <w:rPr>
          <w:rFonts w:ascii="Arial Rounded MT Bold" w:hAnsi="Arial Rounded MT Bold"/>
          <w:sz w:val="20"/>
          <w:szCs w:val="20"/>
        </w:rPr>
        <w:t>and</w:t>
      </w:r>
      <w:r w:rsidRPr="00783F3C">
        <w:rPr>
          <w:rFonts w:ascii="Arial Rounded MT Bold" w:hAnsi="Arial Rounded MT Bold"/>
          <w:i/>
          <w:sz w:val="20"/>
          <w:szCs w:val="20"/>
        </w:rPr>
        <w:t xml:space="preserve"> accountability</w:t>
      </w:r>
      <w:r w:rsidRPr="00694AAC">
        <w:rPr>
          <w:rFonts w:ascii="Arial Rounded MT Bold" w:hAnsi="Arial Rounded MT Bold"/>
          <w:sz w:val="20"/>
          <w:szCs w:val="20"/>
        </w:rPr>
        <w:t xml:space="preserve"> among them. </w:t>
      </w:r>
    </w:p>
    <w:p w:rsidR="009041F0" w:rsidRDefault="00122433" w:rsidP="003739E9">
      <w:pPr>
        <w:jc w:val="both"/>
        <w:rPr>
          <w:rFonts w:ascii="Arial Rounded MT Bold" w:hAnsi="Arial Rounded MT Bold"/>
          <w:sz w:val="20"/>
          <w:szCs w:val="20"/>
        </w:rPr>
      </w:pPr>
      <w:r>
        <w:rPr>
          <w:rFonts w:ascii="Arial Rounded MT Bold" w:hAnsi="Arial Rounded MT Bold"/>
          <w:sz w:val="20"/>
          <w:szCs w:val="20"/>
        </w:rPr>
        <w:t>W</w:t>
      </w:r>
      <w:r w:rsidR="009041F0" w:rsidRPr="00694AAC">
        <w:rPr>
          <w:rFonts w:ascii="Arial Rounded MT Bold" w:hAnsi="Arial Rounded MT Bold"/>
          <w:sz w:val="20"/>
          <w:szCs w:val="20"/>
        </w:rPr>
        <w:t xml:space="preserve">e fail to understand how introduction of furnishing certain statistical figures in APAR format of an assessing officer, who have been compelled to submit the same statistics during the </w:t>
      </w:r>
      <w:r w:rsidR="009041F0" w:rsidRPr="00694AAC">
        <w:rPr>
          <w:rFonts w:ascii="Arial Rounded MT Bold" w:hAnsi="Arial Rounded MT Bold"/>
          <w:sz w:val="20"/>
          <w:szCs w:val="20"/>
        </w:rPr>
        <w:lastRenderedPageBreak/>
        <w:t xml:space="preserve">entire reporting year in the name of statutory or non-statutory reports almost on daily basis before the same reporting and reviewing officer, could ensure </w:t>
      </w:r>
      <w:r w:rsidR="009041F0" w:rsidRPr="00783F3C">
        <w:rPr>
          <w:rFonts w:ascii="Arial Rounded MT Bold" w:hAnsi="Arial Rounded MT Bold"/>
          <w:i/>
          <w:sz w:val="20"/>
          <w:szCs w:val="20"/>
        </w:rPr>
        <w:t>transparency</w:t>
      </w:r>
      <w:r w:rsidR="009041F0" w:rsidRPr="00694AAC">
        <w:rPr>
          <w:rFonts w:ascii="Arial Rounded MT Bold" w:hAnsi="Arial Rounded MT Bold"/>
          <w:sz w:val="20"/>
          <w:szCs w:val="20"/>
        </w:rPr>
        <w:t xml:space="preserve"> and </w:t>
      </w:r>
      <w:r w:rsidR="009041F0" w:rsidRPr="00783F3C">
        <w:rPr>
          <w:rFonts w:ascii="Arial Rounded MT Bold" w:hAnsi="Arial Rounded MT Bold"/>
          <w:i/>
          <w:sz w:val="20"/>
          <w:szCs w:val="20"/>
        </w:rPr>
        <w:t>accountability</w:t>
      </w:r>
      <w:r w:rsidR="009041F0" w:rsidRPr="00694AAC">
        <w:rPr>
          <w:rFonts w:ascii="Arial Rounded MT Bold" w:hAnsi="Arial Rounded MT Bold"/>
          <w:sz w:val="20"/>
          <w:szCs w:val="20"/>
        </w:rPr>
        <w:t>.</w:t>
      </w:r>
    </w:p>
    <w:p w:rsidR="000913E5" w:rsidRDefault="00122433" w:rsidP="00122433">
      <w:pPr>
        <w:pStyle w:val="ListParagraph"/>
        <w:ind w:left="0"/>
        <w:jc w:val="both"/>
        <w:rPr>
          <w:rFonts w:ascii="Arial Rounded MT Bold" w:hAnsi="Arial Rounded MT Bold" w:cs="Courier New"/>
          <w:sz w:val="20"/>
          <w:szCs w:val="20"/>
        </w:rPr>
      </w:pPr>
      <w:r>
        <w:rPr>
          <w:rFonts w:ascii="Arial Rounded MT Bold" w:hAnsi="Arial Rounded MT Bold"/>
          <w:sz w:val="20"/>
          <w:szCs w:val="20"/>
        </w:rPr>
        <w:t>Moreover,</w:t>
      </w:r>
      <w:r w:rsidRPr="00122433">
        <w:rPr>
          <w:rFonts w:ascii="Arial Rounded MT Bold" w:hAnsi="Arial Rounded MT Bold" w:cs="Courier New"/>
          <w:sz w:val="20"/>
          <w:szCs w:val="20"/>
        </w:rPr>
        <w:t xml:space="preserve"> </w:t>
      </w:r>
      <w:r>
        <w:rPr>
          <w:rFonts w:ascii="Arial Rounded MT Bold" w:hAnsi="Arial Rounded MT Bold" w:cs="Courier New"/>
          <w:sz w:val="20"/>
          <w:szCs w:val="20"/>
        </w:rPr>
        <w:t>t</w:t>
      </w:r>
      <w:r w:rsidRPr="00694AAC">
        <w:rPr>
          <w:rFonts w:ascii="Arial Rounded MT Bold" w:hAnsi="Arial Rounded MT Bold" w:cs="Courier New"/>
          <w:sz w:val="20"/>
          <w:szCs w:val="20"/>
        </w:rPr>
        <w:t xml:space="preserve">he objective of writing APAR has been defined in </w:t>
      </w:r>
      <w:proofErr w:type="spellStart"/>
      <w:r w:rsidRPr="00694AAC">
        <w:rPr>
          <w:rFonts w:ascii="Arial Rounded MT Bold" w:hAnsi="Arial Rounded MT Bold" w:cs="Courier New"/>
          <w:sz w:val="20"/>
          <w:szCs w:val="20"/>
        </w:rPr>
        <w:t>para</w:t>
      </w:r>
      <w:proofErr w:type="spellEnd"/>
      <w:r w:rsidRPr="00694AAC">
        <w:rPr>
          <w:rFonts w:ascii="Arial Rounded MT Bold" w:hAnsi="Arial Rounded MT Bold" w:cs="Courier New"/>
          <w:sz w:val="20"/>
          <w:szCs w:val="20"/>
        </w:rPr>
        <w:t xml:space="preserve"> 1.2 of General Guidelines for filling up APAR which is being reproduced hereunder for the sake of convenience:  </w:t>
      </w:r>
    </w:p>
    <w:p w:rsidR="000913E5" w:rsidRDefault="00122433" w:rsidP="00122433">
      <w:pPr>
        <w:pStyle w:val="ListParagraph"/>
        <w:ind w:left="0"/>
        <w:jc w:val="both"/>
        <w:rPr>
          <w:rFonts w:ascii="Arial Rounded MT Bold" w:hAnsi="Arial Rounded MT Bold" w:cs="Courier New"/>
          <w:sz w:val="20"/>
          <w:szCs w:val="20"/>
        </w:rPr>
      </w:pPr>
      <w:r w:rsidRPr="00694AAC">
        <w:rPr>
          <w:rFonts w:ascii="Arial Rounded MT Bold" w:hAnsi="Arial Rounded MT Bold" w:cs="Courier New"/>
          <w:sz w:val="20"/>
          <w:szCs w:val="20"/>
        </w:rPr>
        <w:t>“1.2 Performance appraisal should be used as a tool for career planning and training, rather than a mere judgmental exercise. Reporting Authorities should realize that the objective is to develop an officer so that he/she realize</w:t>
      </w:r>
      <w:r w:rsidR="005E6F17">
        <w:rPr>
          <w:rFonts w:ascii="Arial Rounded MT Bold" w:hAnsi="Arial Rounded MT Bold" w:cs="Courier New"/>
          <w:sz w:val="20"/>
          <w:szCs w:val="20"/>
        </w:rPr>
        <w:t>s</w:t>
      </w:r>
      <w:r w:rsidRPr="00694AAC">
        <w:rPr>
          <w:rFonts w:ascii="Arial Rounded MT Bold" w:hAnsi="Arial Rounded MT Bold" w:cs="Courier New"/>
          <w:sz w:val="20"/>
          <w:szCs w:val="20"/>
        </w:rPr>
        <w:t xml:space="preserve"> his/her true potential. It is not meant to be faultfinding process but a development tool”.</w:t>
      </w:r>
      <w:r>
        <w:rPr>
          <w:rFonts w:ascii="Arial Rounded MT Bold" w:hAnsi="Arial Rounded MT Bold" w:cs="Courier New"/>
          <w:sz w:val="20"/>
          <w:szCs w:val="20"/>
        </w:rPr>
        <w:t xml:space="preserve"> </w:t>
      </w:r>
    </w:p>
    <w:p w:rsidR="00122433" w:rsidRPr="00122433" w:rsidRDefault="00122433" w:rsidP="00122433">
      <w:pPr>
        <w:pStyle w:val="ListParagraph"/>
        <w:ind w:left="0"/>
        <w:jc w:val="both"/>
        <w:rPr>
          <w:rFonts w:ascii="Arial Rounded MT Bold" w:hAnsi="Arial Rounded MT Bold" w:cs="Courier New"/>
          <w:sz w:val="20"/>
          <w:szCs w:val="20"/>
        </w:rPr>
      </w:pPr>
      <w:r>
        <w:rPr>
          <w:rFonts w:ascii="Arial Rounded MT Bold" w:hAnsi="Arial Rounded MT Bold" w:cs="Courier New"/>
          <w:sz w:val="20"/>
          <w:szCs w:val="20"/>
        </w:rPr>
        <w:t xml:space="preserve">Introduction of new columns indicates an attempt of </w:t>
      </w:r>
      <w:r>
        <w:rPr>
          <w:rFonts w:ascii="Arial Rounded MT Bold" w:hAnsi="Arial Rounded MT Bold" w:cs="Courier New"/>
          <w:i/>
          <w:sz w:val="20"/>
          <w:szCs w:val="20"/>
        </w:rPr>
        <w:t>fault finding</w:t>
      </w:r>
      <w:r>
        <w:rPr>
          <w:rFonts w:ascii="Arial Rounded MT Bold" w:hAnsi="Arial Rounded MT Bold" w:cs="Courier New"/>
          <w:sz w:val="20"/>
          <w:szCs w:val="20"/>
        </w:rPr>
        <w:t>, which clearly defeats the objective set in the above said guidelines.</w:t>
      </w:r>
    </w:p>
    <w:p w:rsidR="00122433" w:rsidRPr="00694AAC" w:rsidRDefault="00122433" w:rsidP="003739E9">
      <w:pPr>
        <w:jc w:val="both"/>
        <w:rPr>
          <w:rFonts w:ascii="Arial Rounded MT Bold" w:hAnsi="Arial Rounded MT Bold"/>
          <w:sz w:val="20"/>
          <w:szCs w:val="20"/>
        </w:rPr>
      </w:pPr>
    </w:p>
    <w:p w:rsidR="00FC4551" w:rsidRPr="00694AAC" w:rsidRDefault="00FC4551" w:rsidP="00E93360">
      <w:pPr>
        <w:pStyle w:val="ListParagraph"/>
        <w:ind w:left="0"/>
        <w:jc w:val="both"/>
        <w:rPr>
          <w:rFonts w:ascii="Arial Rounded MT Bold" w:hAnsi="Arial Rounded MT Bold" w:cs="Courier New"/>
          <w:sz w:val="20"/>
          <w:szCs w:val="20"/>
        </w:rPr>
      </w:pPr>
      <w:r w:rsidRPr="00694AAC">
        <w:rPr>
          <w:rFonts w:ascii="Arial Rounded MT Bold" w:hAnsi="Arial Rounded MT Bold"/>
          <w:sz w:val="20"/>
          <w:szCs w:val="20"/>
        </w:rPr>
        <w:t xml:space="preserve">Also, </w:t>
      </w:r>
      <w:r w:rsidRPr="00694AAC">
        <w:rPr>
          <w:rFonts w:ascii="Arial Rounded MT Bold" w:hAnsi="Arial Rounded MT Bold" w:cs="Courier New"/>
          <w:sz w:val="20"/>
          <w:szCs w:val="20"/>
        </w:rPr>
        <w:t>we would like to express our feelings that the earlier APAR forms took complete care of the performance of the Assessing Officers in an effective matter, which was continuing since long.</w:t>
      </w:r>
      <w:r w:rsidR="00783F3C">
        <w:rPr>
          <w:rFonts w:ascii="Arial Rounded MT Bold" w:hAnsi="Arial Rounded MT Bold" w:cs="Courier New"/>
          <w:sz w:val="20"/>
          <w:szCs w:val="20"/>
        </w:rPr>
        <w:t xml:space="preserve"> Hence there has </w:t>
      </w:r>
      <w:r w:rsidR="00B8548A">
        <w:rPr>
          <w:rFonts w:ascii="Arial Rounded MT Bold" w:hAnsi="Arial Rounded MT Bold" w:cs="Courier New"/>
          <w:sz w:val="20"/>
          <w:szCs w:val="20"/>
        </w:rPr>
        <w:t xml:space="preserve">as such </w:t>
      </w:r>
      <w:r w:rsidR="00783F3C">
        <w:rPr>
          <w:rFonts w:ascii="Arial Rounded MT Bold" w:hAnsi="Arial Rounded MT Bold" w:cs="Courier New"/>
          <w:sz w:val="20"/>
          <w:szCs w:val="20"/>
        </w:rPr>
        <w:t>never been any need to</w:t>
      </w:r>
      <w:r w:rsidR="00B8548A">
        <w:rPr>
          <w:rFonts w:ascii="Arial Rounded MT Bold" w:hAnsi="Arial Rounded MT Bold" w:cs="Courier New"/>
          <w:sz w:val="20"/>
          <w:szCs w:val="20"/>
        </w:rPr>
        <w:t xml:space="preserve"> change the format.</w:t>
      </w:r>
      <w:r w:rsidR="00783F3C">
        <w:rPr>
          <w:rFonts w:ascii="Arial Rounded MT Bold" w:hAnsi="Arial Rounded MT Bold" w:cs="Courier New"/>
          <w:sz w:val="20"/>
          <w:szCs w:val="20"/>
        </w:rPr>
        <w:t xml:space="preserve"> </w:t>
      </w:r>
      <w:r w:rsidRPr="00694AAC">
        <w:rPr>
          <w:rFonts w:ascii="Arial Rounded MT Bold" w:hAnsi="Arial Rounded MT Bold" w:cs="Courier New"/>
          <w:sz w:val="20"/>
          <w:szCs w:val="20"/>
        </w:rPr>
        <w:t xml:space="preserve"> It is also worthwhile to mention that the evaluation of performance of an officer can be based on his holistic annual achievements and performance. The performance of the officer therefore requires to be evaluated on the basis of his overall personality and performance of whole of the year taken together and not on the basis of quarterly performance or performance in any particular area of work. </w:t>
      </w:r>
    </w:p>
    <w:p w:rsidR="00FC4551" w:rsidRPr="00694AAC" w:rsidRDefault="00FC4551" w:rsidP="00FC4551">
      <w:pPr>
        <w:pStyle w:val="ListParagraph"/>
        <w:rPr>
          <w:rFonts w:ascii="Arial Rounded MT Bold" w:hAnsi="Arial Rounded MT Bold" w:cs="Courier New"/>
          <w:sz w:val="20"/>
          <w:szCs w:val="20"/>
        </w:rPr>
      </w:pPr>
    </w:p>
    <w:p w:rsidR="00FC4551" w:rsidRPr="00694AAC" w:rsidRDefault="00FC4551" w:rsidP="00FC4551">
      <w:pPr>
        <w:jc w:val="both"/>
        <w:rPr>
          <w:rFonts w:ascii="Arial Rounded MT Bold" w:hAnsi="Arial Rounded MT Bold" w:cs="Courier New"/>
          <w:sz w:val="20"/>
          <w:szCs w:val="20"/>
        </w:rPr>
      </w:pPr>
      <w:r w:rsidRPr="00694AAC">
        <w:rPr>
          <w:rFonts w:ascii="Arial Rounded MT Bold" w:hAnsi="Arial Rounded MT Bold"/>
          <w:sz w:val="20"/>
          <w:szCs w:val="20"/>
        </w:rPr>
        <w:t xml:space="preserve">The </w:t>
      </w:r>
      <w:r w:rsidR="00122433">
        <w:rPr>
          <w:rFonts w:ascii="Arial Rounded MT Bold" w:hAnsi="Arial Rounded MT Bold"/>
          <w:sz w:val="20"/>
          <w:szCs w:val="20"/>
        </w:rPr>
        <w:t xml:space="preserve">officers </w:t>
      </w:r>
      <w:r w:rsidRPr="00694AAC">
        <w:rPr>
          <w:rFonts w:ascii="Arial Rounded MT Bold" w:hAnsi="Arial Rounded MT Bold"/>
          <w:sz w:val="20"/>
          <w:szCs w:val="20"/>
        </w:rPr>
        <w:t xml:space="preserve">have never been sensitized about the changes conceived to be introduced during the entire reporting period to allow them to be prepared for the new challenges from the very beginning </w:t>
      </w:r>
      <w:r w:rsidR="00613EC0" w:rsidRPr="00694AAC">
        <w:rPr>
          <w:rFonts w:ascii="Arial Rounded MT Bold" w:hAnsi="Arial Rounded MT Bold"/>
          <w:sz w:val="20"/>
          <w:szCs w:val="20"/>
        </w:rPr>
        <w:t>(even</w:t>
      </w:r>
      <w:r w:rsidRPr="00694AAC">
        <w:rPr>
          <w:rFonts w:ascii="Arial Rounded MT Bold" w:hAnsi="Arial Rounded MT Bold"/>
          <w:sz w:val="20"/>
          <w:szCs w:val="20"/>
        </w:rPr>
        <w:t xml:space="preserve"> the press release has been clueless about the changes to be introduced).</w:t>
      </w:r>
    </w:p>
    <w:p w:rsidR="00DC5698" w:rsidRPr="00694AAC" w:rsidRDefault="00DC5698" w:rsidP="003739E9">
      <w:pPr>
        <w:jc w:val="both"/>
        <w:rPr>
          <w:rFonts w:ascii="Arial Rounded MT Bold" w:hAnsi="Arial Rounded MT Bold"/>
          <w:sz w:val="20"/>
          <w:szCs w:val="20"/>
        </w:rPr>
      </w:pPr>
      <w:r w:rsidRPr="00694AAC">
        <w:rPr>
          <w:rFonts w:ascii="Arial Rounded MT Bold" w:hAnsi="Arial Rounded MT Bold"/>
          <w:sz w:val="20"/>
          <w:szCs w:val="20"/>
        </w:rPr>
        <w:t>Technically speaking, apart from the ITOs/</w:t>
      </w:r>
      <w:proofErr w:type="spellStart"/>
      <w:r w:rsidRPr="00694AAC">
        <w:rPr>
          <w:rFonts w:ascii="Arial Rounded MT Bold" w:hAnsi="Arial Rounded MT Bold"/>
          <w:sz w:val="20"/>
          <w:szCs w:val="20"/>
        </w:rPr>
        <w:t>ACsIT</w:t>
      </w:r>
      <w:proofErr w:type="spellEnd"/>
      <w:r w:rsidRPr="00694AAC">
        <w:rPr>
          <w:rFonts w:ascii="Arial Rounded MT Bold" w:hAnsi="Arial Rounded MT Bold"/>
          <w:sz w:val="20"/>
          <w:szCs w:val="20"/>
        </w:rPr>
        <w:t>/</w:t>
      </w:r>
      <w:proofErr w:type="spellStart"/>
      <w:r w:rsidRPr="00694AAC">
        <w:rPr>
          <w:rFonts w:ascii="Arial Rounded MT Bold" w:hAnsi="Arial Rounded MT Bold"/>
          <w:sz w:val="20"/>
          <w:szCs w:val="20"/>
        </w:rPr>
        <w:t>DCsIT</w:t>
      </w:r>
      <w:proofErr w:type="spellEnd"/>
      <w:r w:rsidRPr="00694AAC">
        <w:rPr>
          <w:rFonts w:ascii="Arial Rounded MT Bold" w:hAnsi="Arial Rounded MT Bold"/>
          <w:sz w:val="20"/>
          <w:szCs w:val="20"/>
        </w:rPr>
        <w:t xml:space="preserve">, Pr. </w:t>
      </w:r>
      <w:proofErr w:type="spellStart"/>
      <w:r w:rsidRPr="00694AAC">
        <w:rPr>
          <w:rFonts w:ascii="Arial Rounded MT Bold" w:hAnsi="Arial Rounded MT Bold"/>
          <w:sz w:val="20"/>
          <w:szCs w:val="20"/>
        </w:rPr>
        <w:t>CsIT</w:t>
      </w:r>
      <w:proofErr w:type="spellEnd"/>
      <w:r w:rsidRPr="00694AAC">
        <w:rPr>
          <w:rFonts w:ascii="Arial Rounded MT Bold" w:hAnsi="Arial Rounded MT Bold"/>
          <w:sz w:val="20"/>
          <w:szCs w:val="20"/>
        </w:rPr>
        <w:t xml:space="preserve"> (</w:t>
      </w:r>
      <w:proofErr w:type="spellStart"/>
      <w:r w:rsidRPr="00694AAC">
        <w:rPr>
          <w:rFonts w:ascii="Arial Rounded MT Bold" w:hAnsi="Arial Rounded MT Bold"/>
          <w:sz w:val="20"/>
          <w:szCs w:val="20"/>
        </w:rPr>
        <w:t>Admn</w:t>
      </w:r>
      <w:proofErr w:type="spellEnd"/>
      <w:r w:rsidRPr="00694AAC">
        <w:rPr>
          <w:rFonts w:ascii="Arial Rounded MT Bold" w:hAnsi="Arial Rounded MT Bold"/>
          <w:sz w:val="20"/>
          <w:szCs w:val="20"/>
        </w:rPr>
        <w:t xml:space="preserve">.) and </w:t>
      </w:r>
      <w:proofErr w:type="spellStart"/>
      <w:r w:rsidRPr="00694AAC">
        <w:rPr>
          <w:rFonts w:ascii="Arial Rounded MT Bold" w:hAnsi="Arial Rounded MT Bold"/>
          <w:sz w:val="20"/>
          <w:szCs w:val="20"/>
        </w:rPr>
        <w:t>CsIT</w:t>
      </w:r>
      <w:proofErr w:type="spellEnd"/>
      <w:r w:rsidRPr="00694AAC">
        <w:rPr>
          <w:rFonts w:ascii="Arial Rounded MT Bold" w:hAnsi="Arial Rounded MT Bold"/>
          <w:sz w:val="20"/>
          <w:szCs w:val="20"/>
        </w:rPr>
        <w:t xml:space="preserve"> (Appeal) have been vested with the power of assessment </w:t>
      </w:r>
      <w:r w:rsidR="00E91539">
        <w:rPr>
          <w:rFonts w:ascii="Arial Rounded MT Bold" w:hAnsi="Arial Rounded MT Bold"/>
          <w:sz w:val="20"/>
          <w:szCs w:val="20"/>
        </w:rPr>
        <w:t xml:space="preserve">(though in restricted terms) </w:t>
      </w:r>
      <w:r w:rsidRPr="00694AAC">
        <w:rPr>
          <w:rFonts w:ascii="Arial Rounded MT Bold" w:hAnsi="Arial Rounded MT Bold"/>
          <w:sz w:val="20"/>
          <w:szCs w:val="20"/>
        </w:rPr>
        <w:t xml:space="preserve">as per the statute and they are also given definite time bound targets for disposal in every Central Action Plan. </w:t>
      </w:r>
      <w:r w:rsidR="00DA658B">
        <w:rPr>
          <w:rFonts w:ascii="Arial Rounded MT Bold" w:hAnsi="Arial Rounded MT Bold"/>
          <w:sz w:val="20"/>
          <w:szCs w:val="20"/>
        </w:rPr>
        <w:t>C</w:t>
      </w:r>
      <w:r w:rsidRPr="00694AAC">
        <w:rPr>
          <w:rFonts w:ascii="Arial Rounded MT Bold" w:hAnsi="Arial Rounded MT Bold"/>
          <w:sz w:val="20"/>
          <w:szCs w:val="20"/>
        </w:rPr>
        <w:t xml:space="preserve">lear cut time bound targets are also entrusted to specific wings like Investigation, TDS, Exemption, I &amp; CI, Audit etc. and various directorates in each year’s Central Action Plan. </w:t>
      </w:r>
      <w:r w:rsidR="007E6D77">
        <w:rPr>
          <w:rFonts w:ascii="Arial Rounded MT Bold" w:hAnsi="Arial Rounded MT Bold"/>
          <w:sz w:val="20"/>
          <w:szCs w:val="20"/>
        </w:rPr>
        <w:t xml:space="preserve">In case the Authority decides to continue with the additional columns in the APARs meant for the Assessing Officers, </w:t>
      </w:r>
      <w:r w:rsidRPr="00694AAC">
        <w:rPr>
          <w:rFonts w:ascii="Arial Rounded MT Bold" w:hAnsi="Arial Rounded MT Bold"/>
          <w:sz w:val="20"/>
          <w:szCs w:val="20"/>
        </w:rPr>
        <w:t xml:space="preserve">such additional columns </w:t>
      </w:r>
      <w:r w:rsidR="007E6D77">
        <w:rPr>
          <w:rFonts w:ascii="Arial Rounded MT Bold" w:hAnsi="Arial Rounded MT Bold"/>
          <w:sz w:val="20"/>
          <w:szCs w:val="20"/>
        </w:rPr>
        <w:t xml:space="preserve">should have been </w:t>
      </w:r>
      <w:r w:rsidRPr="00694AAC">
        <w:rPr>
          <w:rFonts w:ascii="Arial Rounded MT Bold" w:hAnsi="Arial Rounded MT Bold"/>
          <w:sz w:val="20"/>
          <w:szCs w:val="20"/>
        </w:rPr>
        <w:t xml:space="preserve">introduced in the APARs of the Pr. </w:t>
      </w:r>
      <w:proofErr w:type="spellStart"/>
      <w:r w:rsidRPr="00694AAC">
        <w:rPr>
          <w:rFonts w:ascii="Arial Rounded MT Bold" w:hAnsi="Arial Rounded MT Bold"/>
          <w:sz w:val="20"/>
          <w:szCs w:val="20"/>
        </w:rPr>
        <w:t>CsIT</w:t>
      </w:r>
      <w:proofErr w:type="spellEnd"/>
      <w:r w:rsidRPr="00694AAC">
        <w:rPr>
          <w:rFonts w:ascii="Arial Rounded MT Bold" w:hAnsi="Arial Rounded MT Bold"/>
          <w:sz w:val="20"/>
          <w:szCs w:val="20"/>
        </w:rPr>
        <w:t xml:space="preserve"> (</w:t>
      </w:r>
      <w:proofErr w:type="spellStart"/>
      <w:r w:rsidRPr="00694AAC">
        <w:rPr>
          <w:rFonts w:ascii="Arial Rounded MT Bold" w:hAnsi="Arial Rounded MT Bold"/>
          <w:sz w:val="20"/>
          <w:szCs w:val="20"/>
        </w:rPr>
        <w:t>Admn</w:t>
      </w:r>
      <w:proofErr w:type="spellEnd"/>
      <w:r w:rsidRPr="00694AAC">
        <w:rPr>
          <w:rFonts w:ascii="Arial Rounded MT Bold" w:hAnsi="Arial Rounded MT Bold"/>
          <w:sz w:val="20"/>
          <w:szCs w:val="20"/>
        </w:rPr>
        <w:t xml:space="preserve">.) and </w:t>
      </w:r>
      <w:proofErr w:type="spellStart"/>
      <w:r w:rsidRPr="00694AAC">
        <w:rPr>
          <w:rFonts w:ascii="Arial Rounded MT Bold" w:hAnsi="Arial Rounded MT Bold"/>
          <w:sz w:val="20"/>
          <w:szCs w:val="20"/>
        </w:rPr>
        <w:t>CsIT</w:t>
      </w:r>
      <w:proofErr w:type="spellEnd"/>
      <w:r w:rsidRPr="00694AAC">
        <w:rPr>
          <w:rFonts w:ascii="Arial Rounded MT Bold" w:hAnsi="Arial Rounded MT Bold"/>
          <w:sz w:val="20"/>
          <w:szCs w:val="20"/>
        </w:rPr>
        <w:t xml:space="preserve"> (Appeal) </w:t>
      </w:r>
      <w:r w:rsidR="007E6D77">
        <w:rPr>
          <w:rFonts w:ascii="Arial Rounded MT Bold" w:hAnsi="Arial Rounded MT Bold"/>
          <w:sz w:val="20"/>
          <w:szCs w:val="20"/>
        </w:rPr>
        <w:t>also</w:t>
      </w:r>
      <w:r w:rsidRPr="00694AAC">
        <w:rPr>
          <w:rFonts w:ascii="Arial Rounded MT Bold" w:hAnsi="Arial Rounded MT Bold"/>
          <w:sz w:val="20"/>
          <w:szCs w:val="20"/>
        </w:rPr>
        <w:t xml:space="preserve">. </w:t>
      </w:r>
      <w:r w:rsidR="000878A9">
        <w:rPr>
          <w:rFonts w:ascii="Arial Rounded MT Bold" w:hAnsi="Arial Rounded MT Bold"/>
          <w:sz w:val="20"/>
          <w:szCs w:val="20"/>
        </w:rPr>
        <w:t xml:space="preserve">The decision to introduce new columns only for the Assessing Officers is creating dissatisfaction amongst them and detrimental to the work force of the Department who is engaged in the core </w:t>
      </w:r>
      <w:r w:rsidR="00DA658B">
        <w:rPr>
          <w:rFonts w:ascii="Arial Rounded MT Bold" w:hAnsi="Arial Rounded MT Bold"/>
          <w:sz w:val="20"/>
          <w:szCs w:val="20"/>
        </w:rPr>
        <w:t>functions</w:t>
      </w:r>
      <w:r w:rsidR="000878A9">
        <w:rPr>
          <w:rFonts w:ascii="Arial Rounded MT Bold" w:hAnsi="Arial Rounded MT Bold"/>
          <w:sz w:val="20"/>
          <w:szCs w:val="20"/>
        </w:rPr>
        <w:t xml:space="preserve"> and interface to the Public at large.</w:t>
      </w:r>
    </w:p>
    <w:p w:rsidR="00A22EEB" w:rsidRPr="00694AAC" w:rsidRDefault="00FC4551" w:rsidP="00A22EEB">
      <w:pPr>
        <w:jc w:val="both"/>
        <w:rPr>
          <w:rFonts w:ascii="Arial Rounded MT Bold" w:hAnsi="Arial Rounded MT Bold"/>
          <w:sz w:val="20"/>
          <w:szCs w:val="20"/>
        </w:rPr>
      </w:pPr>
      <w:r w:rsidRPr="00694AAC">
        <w:rPr>
          <w:rFonts w:ascii="Arial Rounded MT Bold" w:hAnsi="Arial Rounded MT Bold"/>
          <w:sz w:val="20"/>
          <w:szCs w:val="20"/>
        </w:rPr>
        <w:t xml:space="preserve">In view of the above, we strongly demand that </w:t>
      </w:r>
      <w:r w:rsidR="00A22EEB" w:rsidRPr="00DA658B">
        <w:rPr>
          <w:rFonts w:ascii="Arial Rounded MT Bold" w:hAnsi="Arial Rounded MT Bold" w:cs="Courier New"/>
          <w:b/>
          <w:sz w:val="20"/>
          <w:szCs w:val="20"/>
        </w:rPr>
        <w:t>earlier APAR form may be continued this year and a new APAR form, if at all required, may be introduced</w:t>
      </w:r>
      <w:r w:rsidR="000E1A75" w:rsidRPr="00DA658B">
        <w:rPr>
          <w:rFonts w:ascii="Arial Rounded MT Bold" w:hAnsi="Arial Rounded MT Bold" w:cs="Courier New"/>
          <w:b/>
          <w:sz w:val="20"/>
          <w:szCs w:val="20"/>
        </w:rPr>
        <w:t xml:space="preserve"> for the reporting period 01/04/2016 to 31/03/2017.</w:t>
      </w:r>
      <w:r w:rsidR="00A22EEB" w:rsidRPr="00694AAC">
        <w:rPr>
          <w:rFonts w:ascii="Arial Rounded MT Bold" w:hAnsi="Arial Rounded MT Bold" w:cs="Courier New"/>
          <w:sz w:val="20"/>
          <w:szCs w:val="20"/>
        </w:rPr>
        <w:t xml:space="preserve"> </w:t>
      </w:r>
    </w:p>
    <w:p w:rsidR="00E77544" w:rsidRPr="00694AAC" w:rsidRDefault="00E77544" w:rsidP="00E77544">
      <w:pPr>
        <w:pStyle w:val="NoSpacing"/>
        <w:jc w:val="both"/>
        <w:rPr>
          <w:rFonts w:ascii="Arial Rounded MT Bold" w:hAnsi="Arial Rounded MT Bold"/>
          <w:sz w:val="20"/>
          <w:szCs w:val="20"/>
        </w:rPr>
      </w:pPr>
      <w:r w:rsidRPr="00694AAC">
        <w:rPr>
          <w:rFonts w:ascii="Arial Rounded MT Bold" w:hAnsi="Arial Rounded MT Bold"/>
          <w:sz w:val="20"/>
          <w:szCs w:val="20"/>
        </w:rPr>
        <w:t>Thanking you,</w:t>
      </w:r>
    </w:p>
    <w:p w:rsidR="00694AAC" w:rsidRPr="00694AAC" w:rsidRDefault="00694AAC" w:rsidP="00E77544">
      <w:pPr>
        <w:pStyle w:val="NoSpacing"/>
        <w:jc w:val="both"/>
        <w:rPr>
          <w:rFonts w:ascii="Arial Rounded MT Bold" w:hAnsi="Arial Rounded MT Bold"/>
          <w:sz w:val="20"/>
          <w:szCs w:val="20"/>
        </w:rPr>
      </w:pPr>
    </w:p>
    <w:p w:rsidR="00E77544" w:rsidRPr="00694AAC" w:rsidRDefault="00E77544" w:rsidP="00E77544">
      <w:pPr>
        <w:pStyle w:val="NoSpacing"/>
        <w:jc w:val="both"/>
        <w:rPr>
          <w:rFonts w:ascii="Arial Rounded MT Bold" w:hAnsi="Arial Rounded MT Bold"/>
          <w:sz w:val="20"/>
          <w:szCs w:val="20"/>
        </w:rPr>
      </w:pPr>
      <w:r w:rsidRPr="00694AAC">
        <w:rPr>
          <w:rFonts w:ascii="Arial Rounded MT Bold" w:hAnsi="Arial Rounded MT Bold"/>
          <w:sz w:val="20"/>
          <w:szCs w:val="20"/>
        </w:rPr>
        <w:t xml:space="preserve">Yours </w:t>
      </w:r>
      <w:r w:rsidR="00F9371F" w:rsidRPr="00694AAC">
        <w:rPr>
          <w:rFonts w:ascii="Arial Rounded MT Bold" w:hAnsi="Arial Rounded MT Bold"/>
          <w:sz w:val="20"/>
          <w:szCs w:val="20"/>
        </w:rPr>
        <w:t>sincerely</w:t>
      </w:r>
      <w:r w:rsidRPr="00694AAC">
        <w:rPr>
          <w:rFonts w:ascii="Arial Rounded MT Bold" w:hAnsi="Arial Rounded MT Bold"/>
          <w:sz w:val="20"/>
          <w:szCs w:val="20"/>
        </w:rPr>
        <w:t>,</w:t>
      </w:r>
    </w:p>
    <w:p w:rsidR="00E77544" w:rsidRPr="00694AAC" w:rsidRDefault="00E77544" w:rsidP="00E77544">
      <w:pPr>
        <w:pStyle w:val="NoSpacing"/>
        <w:jc w:val="both"/>
        <w:rPr>
          <w:rFonts w:ascii="Arial Rounded MT Bold" w:hAnsi="Arial Rounded MT Bold"/>
          <w:sz w:val="20"/>
          <w:szCs w:val="20"/>
        </w:rPr>
      </w:pPr>
    </w:p>
    <w:p w:rsidR="00F9371F" w:rsidRPr="00694AAC" w:rsidRDefault="00F9371F" w:rsidP="00F9371F">
      <w:pPr>
        <w:pStyle w:val="yiv5097217554msonormal"/>
        <w:shd w:val="clear" w:color="auto" w:fill="FFFFFF"/>
        <w:spacing w:before="0" w:beforeAutospacing="0" w:after="0" w:afterAutospacing="0"/>
        <w:jc w:val="both"/>
        <w:rPr>
          <w:rFonts w:ascii="Arial Rounded MT Bold" w:hAnsi="Arial Rounded MT Bold"/>
          <w:b/>
          <w:sz w:val="20"/>
          <w:szCs w:val="20"/>
        </w:rPr>
      </w:pPr>
      <w:r w:rsidRPr="00694AAC">
        <w:rPr>
          <w:rFonts w:ascii="Arial Rounded MT Bold" w:hAnsi="Arial Rounded MT Bold"/>
          <w:noProof/>
          <w:sz w:val="20"/>
          <w:szCs w:val="20"/>
          <w:lang w:val="en-US" w:eastAsia="en-US"/>
        </w:rPr>
        <w:drawing>
          <wp:inline distT="0" distB="0" distL="0" distR="0">
            <wp:extent cx="1247775" cy="2762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47775" cy="276225"/>
                    </a:xfrm>
                    <a:prstGeom prst="rect">
                      <a:avLst/>
                    </a:prstGeom>
                    <a:noFill/>
                    <a:ln w="9525">
                      <a:noFill/>
                      <a:miter lim="800000"/>
                      <a:headEnd/>
                      <a:tailEnd/>
                    </a:ln>
                  </pic:spPr>
                </pic:pic>
              </a:graphicData>
            </a:graphic>
          </wp:inline>
        </w:drawing>
      </w:r>
    </w:p>
    <w:p w:rsidR="00F9371F" w:rsidRPr="00694AAC" w:rsidRDefault="00F9371F" w:rsidP="00F9371F">
      <w:pPr>
        <w:pStyle w:val="yiv5097217554msonormal"/>
        <w:shd w:val="clear" w:color="auto" w:fill="FFFFFF"/>
        <w:spacing w:before="0" w:beforeAutospacing="0" w:after="0" w:afterAutospacing="0"/>
        <w:jc w:val="both"/>
        <w:rPr>
          <w:rFonts w:ascii="Arial Rounded MT Bold" w:hAnsi="Arial Rounded MT Bold"/>
          <w:b/>
          <w:sz w:val="20"/>
          <w:szCs w:val="20"/>
        </w:rPr>
      </w:pPr>
      <w:r w:rsidRPr="00694AAC">
        <w:rPr>
          <w:rFonts w:ascii="Arial Rounded MT Bold" w:hAnsi="Arial Rounded MT Bold"/>
          <w:b/>
          <w:sz w:val="20"/>
          <w:szCs w:val="20"/>
        </w:rPr>
        <w:t xml:space="preserve">(Bhaskar Bhattacharya) </w:t>
      </w:r>
    </w:p>
    <w:p w:rsidR="00F9371F" w:rsidRDefault="00F9371F" w:rsidP="00F9371F">
      <w:pPr>
        <w:pStyle w:val="yiv5097217554msonormal"/>
        <w:shd w:val="clear" w:color="auto" w:fill="FFFFFF"/>
        <w:spacing w:before="0" w:beforeAutospacing="0" w:after="0" w:afterAutospacing="0"/>
        <w:jc w:val="both"/>
        <w:rPr>
          <w:rFonts w:ascii="Arial Rounded MT Bold" w:hAnsi="Arial Rounded MT Bold"/>
          <w:b/>
          <w:sz w:val="20"/>
          <w:szCs w:val="20"/>
        </w:rPr>
      </w:pPr>
      <w:r w:rsidRPr="00694AAC">
        <w:rPr>
          <w:rFonts w:ascii="Arial Rounded MT Bold" w:hAnsi="Arial Rounded MT Bold"/>
          <w:b/>
          <w:sz w:val="20"/>
          <w:szCs w:val="20"/>
        </w:rPr>
        <w:t>Secretary General</w:t>
      </w:r>
    </w:p>
    <w:p w:rsidR="00F67420" w:rsidRDefault="00F67420" w:rsidP="00F9371F">
      <w:pPr>
        <w:pStyle w:val="yiv5097217554msonormal"/>
        <w:shd w:val="clear" w:color="auto" w:fill="FFFFFF"/>
        <w:spacing w:before="0" w:beforeAutospacing="0" w:after="0" w:afterAutospacing="0"/>
        <w:jc w:val="both"/>
        <w:rPr>
          <w:rFonts w:ascii="Arial Rounded MT Bold" w:hAnsi="Arial Rounded MT Bold"/>
          <w:b/>
          <w:sz w:val="20"/>
          <w:szCs w:val="20"/>
        </w:rPr>
      </w:pPr>
    </w:p>
    <w:p w:rsidR="00F67420" w:rsidRDefault="00F67420" w:rsidP="00F9371F">
      <w:pPr>
        <w:pStyle w:val="yiv5097217554msonormal"/>
        <w:shd w:val="clear" w:color="auto" w:fill="FFFFFF"/>
        <w:spacing w:before="0" w:beforeAutospacing="0" w:after="0" w:afterAutospacing="0"/>
        <w:jc w:val="both"/>
        <w:rPr>
          <w:rFonts w:ascii="Arial Rounded MT Bold" w:hAnsi="Arial Rounded MT Bold"/>
          <w:b/>
          <w:sz w:val="20"/>
          <w:szCs w:val="20"/>
        </w:rPr>
      </w:pPr>
      <w:r>
        <w:rPr>
          <w:rFonts w:ascii="Arial Rounded MT Bold" w:hAnsi="Arial Rounded MT Bold"/>
          <w:b/>
          <w:sz w:val="20"/>
          <w:szCs w:val="20"/>
        </w:rPr>
        <w:t>Copy for information to:</w:t>
      </w:r>
    </w:p>
    <w:p w:rsidR="00373C56" w:rsidRDefault="00F67420" w:rsidP="00373C56">
      <w:pPr>
        <w:pStyle w:val="yiv5097217554msonormal"/>
        <w:numPr>
          <w:ilvl w:val="0"/>
          <w:numId w:val="3"/>
        </w:numPr>
        <w:shd w:val="clear" w:color="auto" w:fill="FFFFFF"/>
        <w:spacing w:before="0" w:beforeAutospacing="0" w:after="0" w:afterAutospacing="0"/>
        <w:jc w:val="both"/>
      </w:pPr>
      <w:r w:rsidRPr="00F67420">
        <w:rPr>
          <w:rFonts w:ascii="Arial Rounded MT Bold" w:hAnsi="Arial Rounded MT Bold"/>
          <w:b/>
          <w:sz w:val="20"/>
          <w:szCs w:val="20"/>
        </w:rPr>
        <w:t xml:space="preserve">Member (P &amp; V), CBDT </w:t>
      </w:r>
    </w:p>
    <w:sectPr w:rsidR="00373C56" w:rsidSect="00373C56">
      <w:pgSz w:w="11906" w:h="16838"/>
      <w:pgMar w:top="782" w:right="1304" w:bottom="272"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cript MT Bold">
    <w:panose1 w:val="03040602040607080904"/>
    <w:charset w:val="00"/>
    <w:family w:val="script"/>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02F5E"/>
    <w:multiLevelType w:val="hybridMultilevel"/>
    <w:tmpl w:val="671E5F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1BF4078"/>
    <w:multiLevelType w:val="hybridMultilevel"/>
    <w:tmpl w:val="D884CAA4"/>
    <w:lvl w:ilvl="0" w:tplc="7E7239D0">
      <w:start w:val="1"/>
      <w:numFmt w:val="lowerRoman"/>
      <w:lvlText w:val="%1)"/>
      <w:lvlJc w:val="left"/>
      <w:pPr>
        <w:ind w:left="1710" w:hanging="720"/>
      </w:pPr>
      <w:rPr>
        <w:rFonts w:asciiTheme="minorHAnsi" w:eastAsia="Times New Roman" w:hAnsiTheme="minorHAnsi" w:cs="Courier New"/>
      </w:rPr>
    </w:lvl>
    <w:lvl w:ilvl="1" w:tplc="04090019">
      <w:start w:val="1"/>
      <w:numFmt w:val="decimal"/>
      <w:lvlText w:val="%2."/>
      <w:lvlJc w:val="left"/>
      <w:pPr>
        <w:tabs>
          <w:tab w:val="num" w:pos="1710"/>
        </w:tabs>
        <w:ind w:left="171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2">
    <w:nsid w:val="7F3A3788"/>
    <w:multiLevelType w:val="hybridMultilevel"/>
    <w:tmpl w:val="4B686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3C56"/>
    <w:rsid w:val="000878A9"/>
    <w:rsid w:val="000913E5"/>
    <w:rsid w:val="000E1A75"/>
    <w:rsid w:val="00122433"/>
    <w:rsid w:val="00143C84"/>
    <w:rsid w:val="001467FD"/>
    <w:rsid w:val="002D3783"/>
    <w:rsid w:val="0035140B"/>
    <w:rsid w:val="003739E9"/>
    <w:rsid w:val="00373C56"/>
    <w:rsid w:val="003E1A06"/>
    <w:rsid w:val="003E3B36"/>
    <w:rsid w:val="004742D9"/>
    <w:rsid w:val="00490987"/>
    <w:rsid w:val="00516B09"/>
    <w:rsid w:val="0059372D"/>
    <w:rsid w:val="005E6F17"/>
    <w:rsid w:val="00613EC0"/>
    <w:rsid w:val="00694AAC"/>
    <w:rsid w:val="006A2640"/>
    <w:rsid w:val="006F5A00"/>
    <w:rsid w:val="00701ABB"/>
    <w:rsid w:val="007246BC"/>
    <w:rsid w:val="007253F9"/>
    <w:rsid w:val="00783F3C"/>
    <w:rsid w:val="007D39BF"/>
    <w:rsid w:val="007E3092"/>
    <w:rsid w:val="007E6D77"/>
    <w:rsid w:val="00820F92"/>
    <w:rsid w:val="009041F0"/>
    <w:rsid w:val="009146F0"/>
    <w:rsid w:val="009D2905"/>
    <w:rsid w:val="00A22EEB"/>
    <w:rsid w:val="00B8548A"/>
    <w:rsid w:val="00BB13B1"/>
    <w:rsid w:val="00D03759"/>
    <w:rsid w:val="00D65797"/>
    <w:rsid w:val="00DA658B"/>
    <w:rsid w:val="00DC5698"/>
    <w:rsid w:val="00E77544"/>
    <w:rsid w:val="00E91539"/>
    <w:rsid w:val="00E93360"/>
    <w:rsid w:val="00EC0918"/>
    <w:rsid w:val="00EC14F0"/>
    <w:rsid w:val="00F26575"/>
    <w:rsid w:val="00F43BC8"/>
    <w:rsid w:val="00F67420"/>
    <w:rsid w:val="00F844DD"/>
    <w:rsid w:val="00F9371F"/>
    <w:rsid w:val="00FC4551"/>
    <w:rsid w:val="00FE29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F92"/>
    <w:pPr>
      <w:spacing w:after="200" w:line="276"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3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73C56"/>
    <w:rPr>
      <w:color w:val="0000FF"/>
      <w:u w:val="single"/>
    </w:rPr>
  </w:style>
  <w:style w:type="paragraph" w:styleId="NoSpacing">
    <w:name w:val="No Spacing"/>
    <w:uiPriority w:val="1"/>
    <w:qFormat/>
    <w:rsid w:val="00E77544"/>
    <w:rPr>
      <w:rFonts w:asciiTheme="minorHAnsi" w:eastAsiaTheme="minorHAnsi" w:hAnsiTheme="minorHAnsi" w:cstheme="minorBidi"/>
      <w:sz w:val="22"/>
      <w:szCs w:val="22"/>
      <w:lang w:val="en-US" w:eastAsia="en-US" w:bidi="ar-SA"/>
    </w:rPr>
  </w:style>
  <w:style w:type="paragraph" w:customStyle="1" w:styleId="yiv5097217554msonormal">
    <w:name w:val="yiv5097217554msonormal"/>
    <w:basedOn w:val="Normal"/>
    <w:rsid w:val="00F9371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F93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71F"/>
    <w:rPr>
      <w:rFonts w:ascii="Tahoma" w:hAnsi="Tahoma" w:cs="Tahoma"/>
      <w:sz w:val="16"/>
      <w:szCs w:val="16"/>
      <w:lang w:eastAsia="en-US" w:bidi="ar-SA"/>
    </w:rPr>
  </w:style>
  <w:style w:type="character" w:customStyle="1" w:styleId="apple-converted-space">
    <w:name w:val="apple-converted-space"/>
    <w:basedOn w:val="DefaultParagraphFont"/>
    <w:rsid w:val="003E3B36"/>
  </w:style>
  <w:style w:type="paragraph" w:styleId="ListParagraph">
    <w:name w:val="List Paragraph"/>
    <w:basedOn w:val="Normal"/>
    <w:uiPriority w:val="34"/>
    <w:qFormat/>
    <w:rsid w:val="001467FD"/>
    <w:pPr>
      <w:spacing w:after="0" w:line="240" w:lineRule="auto"/>
      <w:ind w:left="720"/>
      <w:contextualSpacing/>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6825</CharactersWithSpaces>
  <SharedDoc>false</SharedDoc>
  <HLinks>
    <vt:vector size="12" baseType="variant">
      <vt:variant>
        <vt:i4>4128833</vt:i4>
      </vt:variant>
      <vt:variant>
        <vt:i4>3</vt:i4>
      </vt:variant>
      <vt:variant>
        <vt:i4>0</vt:i4>
      </vt:variant>
      <vt:variant>
        <vt:i4>5</vt:i4>
      </vt:variant>
      <vt:variant>
        <vt:lpwstr>mailto:bhattacharya.bhaskar@ymail.com</vt:lpwstr>
      </vt:variant>
      <vt:variant>
        <vt:lpwstr/>
      </vt:variant>
      <vt:variant>
        <vt:i4>7995474</vt:i4>
      </vt:variant>
      <vt:variant>
        <vt:i4>0</vt:i4>
      </vt:variant>
      <vt:variant>
        <vt:i4>0</vt:i4>
      </vt:variant>
      <vt:variant>
        <vt:i4>5</vt:i4>
      </vt:variant>
      <vt:variant>
        <vt:lpwstr>mailto:ajoygoyal@gmail.com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Intel</cp:lastModifiedBy>
  <cp:revision>31</cp:revision>
  <cp:lastPrinted>2014-02-24T11:23:00Z</cp:lastPrinted>
  <dcterms:created xsi:type="dcterms:W3CDTF">2014-02-24T12:10:00Z</dcterms:created>
  <dcterms:modified xsi:type="dcterms:W3CDTF">2016-04-12T07:24:00Z</dcterms:modified>
</cp:coreProperties>
</file>